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C6AB5" w14:textId="6D522E9D" w:rsidR="008D323D" w:rsidRDefault="00A862A1" w:rsidP="008D323D">
      <w:pPr>
        <w:pStyle w:val="Heading1"/>
        <w:jc w:val="center"/>
      </w:pPr>
      <w:r>
        <w:t xml:space="preserve">Comprehensive Plan </w:t>
      </w:r>
      <w:r w:rsidR="002E1180">
        <w:t>Update Comments</w:t>
      </w:r>
    </w:p>
    <w:p w14:paraId="3E768FE6" w14:textId="77777777" w:rsidR="008D323D" w:rsidRPr="008D323D" w:rsidRDefault="008D323D" w:rsidP="008D323D"/>
    <w:tbl>
      <w:tblPr>
        <w:tblStyle w:val="TableGrid"/>
        <w:tblW w:w="10170" w:type="dxa"/>
        <w:tblCellMar>
          <w:left w:w="0" w:type="dxa"/>
          <w:right w:w="0" w:type="dxa"/>
        </w:tblCellMar>
        <w:tblLook w:val="04A0" w:firstRow="1" w:lastRow="0" w:firstColumn="1" w:lastColumn="0" w:noHBand="0" w:noVBand="1"/>
      </w:tblPr>
      <w:tblGrid>
        <w:gridCol w:w="1209"/>
        <w:gridCol w:w="8961"/>
      </w:tblGrid>
      <w:tr w:rsidR="008D323D" w14:paraId="1B1D4C85" w14:textId="77777777" w:rsidTr="008D323D">
        <w:trPr>
          <w:trHeight w:val="475"/>
        </w:trPr>
        <w:tc>
          <w:tcPr>
            <w:tcW w:w="1209" w:type="dxa"/>
            <w:tcBorders>
              <w:top w:val="nil"/>
              <w:left w:val="nil"/>
              <w:bottom w:val="nil"/>
              <w:right w:val="nil"/>
            </w:tcBorders>
            <w:vAlign w:val="center"/>
          </w:tcPr>
          <w:p w14:paraId="657B44D7" w14:textId="77777777" w:rsidR="008D323D" w:rsidRPr="00E842D5" w:rsidRDefault="008D323D" w:rsidP="00465A1B">
            <w:pPr>
              <w:rPr>
                <w:b/>
              </w:rPr>
            </w:pPr>
            <w:r w:rsidRPr="00E842D5">
              <w:rPr>
                <w:b/>
              </w:rPr>
              <w:t>To</w:t>
            </w:r>
          </w:p>
        </w:tc>
        <w:tc>
          <w:tcPr>
            <w:tcW w:w="8961" w:type="dxa"/>
            <w:tcBorders>
              <w:top w:val="nil"/>
              <w:left w:val="nil"/>
              <w:bottom w:val="nil"/>
              <w:right w:val="nil"/>
            </w:tcBorders>
            <w:vAlign w:val="center"/>
          </w:tcPr>
          <w:p w14:paraId="450CE796" w14:textId="6CAA4E59" w:rsidR="008D323D" w:rsidRDefault="00910BF0" w:rsidP="00465A1B">
            <w:r>
              <w:t>City of Lake Forest Park</w:t>
            </w:r>
          </w:p>
        </w:tc>
      </w:tr>
      <w:tr w:rsidR="008D323D" w14:paraId="2AC003F3" w14:textId="77777777" w:rsidTr="008D323D">
        <w:trPr>
          <w:trHeight w:val="475"/>
        </w:trPr>
        <w:tc>
          <w:tcPr>
            <w:tcW w:w="1209" w:type="dxa"/>
            <w:tcBorders>
              <w:top w:val="nil"/>
              <w:left w:val="nil"/>
              <w:bottom w:val="nil"/>
              <w:right w:val="nil"/>
            </w:tcBorders>
            <w:vAlign w:val="center"/>
          </w:tcPr>
          <w:p w14:paraId="4E0D5ACA" w14:textId="77777777" w:rsidR="008D323D" w:rsidRPr="00E842D5" w:rsidRDefault="008D323D" w:rsidP="00465A1B">
            <w:pPr>
              <w:rPr>
                <w:b/>
              </w:rPr>
            </w:pPr>
            <w:r w:rsidRPr="00E842D5">
              <w:rPr>
                <w:b/>
              </w:rPr>
              <w:t>From:</w:t>
            </w:r>
          </w:p>
        </w:tc>
        <w:tc>
          <w:tcPr>
            <w:tcW w:w="8961" w:type="dxa"/>
            <w:tcBorders>
              <w:top w:val="nil"/>
              <w:left w:val="nil"/>
              <w:bottom w:val="nil"/>
              <w:right w:val="nil"/>
            </w:tcBorders>
            <w:vAlign w:val="center"/>
          </w:tcPr>
          <w:p w14:paraId="7160D45E" w14:textId="659BAE9A" w:rsidR="008D323D" w:rsidRDefault="00910BF0" w:rsidP="00465A1B">
            <w:r>
              <w:t>SCJ Alliance</w:t>
            </w:r>
          </w:p>
        </w:tc>
      </w:tr>
      <w:tr w:rsidR="008D323D" w14:paraId="569062BB" w14:textId="77777777" w:rsidTr="008D323D">
        <w:trPr>
          <w:trHeight w:val="475"/>
        </w:trPr>
        <w:tc>
          <w:tcPr>
            <w:tcW w:w="1209" w:type="dxa"/>
            <w:tcBorders>
              <w:top w:val="nil"/>
              <w:left w:val="nil"/>
              <w:bottom w:val="nil"/>
              <w:right w:val="nil"/>
            </w:tcBorders>
            <w:vAlign w:val="center"/>
          </w:tcPr>
          <w:p w14:paraId="2364470A" w14:textId="77777777" w:rsidR="008D323D" w:rsidRPr="00E842D5" w:rsidRDefault="008D323D" w:rsidP="00465A1B">
            <w:pPr>
              <w:rPr>
                <w:b/>
              </w:rPr>
            </w:pPr>
            <w:r w:rsidRPr="00E842D5">
              <w:rPr>
                <w:b/>
              </w:rPr>
              <w:t>Date:</w:t>
            </w:r>
          </w:p>
        </w:tc>
        <w:tc>
          <w:tcPr>
            <w:tcW w:w="8961" w:type="dxa"/>
            <w:tcBorders>
              <w:top w:val="nil"/>
              <w:left w:val="nil"/>
              <w:bottom w:val="nil"/>
              <w:right w:val="nil"/>
            </w:tcBorders>
            <w:vAlign w:val="center"/>
          </w:tcPr>
          <w:p w14:paraId="5906023A" w14:textId="643BAF25" w:rsidR="008D323D" w:rsidRDefault="00910BF0" w:rsidP="00465A1B">
            <w:r>
              <w:t xml:space="preserve">September </w:t>
            </w:r>
            <w:r w:rsidR="00B42F45">
              <w:t>19</w:t>
            </w:r>
            <w:r>
              <w:t>, 2024</w:t>
            </w:r>
          </w:p>
        </w:tc>
      </w:tr>
      <w:tr w:rsidR="008D323D" w14:paraId="15844CEE" w14:textId="77777777" w:rsidTr="008D323D">
        <w:trPr>
          <w:trHeight w:val="475"/>
        </w:trPr>
        <w:tc>
          <w:tcPr>
            <w:tcW w:w="1209" w:type="dxa"/>
            <w:tcBorders>
              <w:top w:val="nil"/>
              <w:left w:val="nil"/>
              <w:bottom w:val="nil"/>
              <w:right w:val="nil"/>
            </w:tcBorders>
            <w:vAlign w:val="center"/>
          </w:tcPr>
          <w:p w14:paraId="7C287CD7" w14:textId="77777777" w:rsidR="008D323D" w:rsidRPr="00E842D5" w:rsidRDefault="008D323D" w:rsidP="00465A1B">
            <w:pPr>
              <w:rPr>
                <w:b/>
              </w:rPr>
            </w:pPr>
            <w:r w:rsidRPr="00E842D5">
              <w:rPr>
                <w:b/>
              </w:rPr>
              <w:t>Project:</w:t>
            </w:r>
          </w:p>
        </w:tc>
        <w:tc>
          <w:tcPr>
            <w:tcW w:w="8961" w:type="dxa"/>
            <w:tcBorders>
              <w:top w:val="nil"/>
              <w:left w:val="nil"/>
              <w:bottom w:val="nil"/>
              <w:right w:val="nil"/>
            </w:tcBorders>
            <w:vAlign w:val="center"/>
          </w:tcPr>
          <w:p w14:paraId="384A4D4D" w14:textId="22B7C2BC" w:rsidR="008D323D" w:rsidRDefault="00910BF0" w:rsidP="00465A1B">
            <w:r>
              <w:t>Lake Forest Park Comprehensive Plan Update</w:t>
            </w:r>
          </w:p>
        </w:tc>
      </w:tr>
      <w:tr w:rsidR="008D323D" w14:paraId="2E8320AD" w14:textId="77777777" w:rsidTr="008D323D">
        <w:trPr>
          <w:trHeight w:val="475"/>
        </w:trPr>
        <w:tc>
          <w:tcPr>
            <w:tcW w:w="1209" w:type="dxa"/>
            <w:tcBorders>
              <w:top w:val="nil"/>
              <w:left w:val="nil"/>
              <w:bottom w:val="nil"/>
              <w:right w:val="nil"/>
            </w:tcBorders>
            <w:vAlign w:val="center"/>
          </w:tcPr>
          <w:p w14:paraId="0F8804A8" w14:textId="77777777" w:rsidR="008D323D" w:rsidRPr="00E842D5" w:rsidRDefault="008D323D" w:rsidP="00465A1B">
            <w:pPr>
              <w:rPr>
                <w:b/>
              </w:rPr>
            </w:pPr>
            <w:r w:rsidRPr="00E842D5">
              <w:rPr>
                <w:b/>
              </w:rPr>
              <w:t>Subject</w:t>
            </w:r>
          </w:p>
        </w:tc>
        <w:tc>
          <w:tcPr>
            <w:tcW w:w="8961" w:type="dxa"/>
            <w:tcBorders>
              <w:top w:val="nil"/>
              <w:left w:val="nil"/>
              <w:bottom w:val="nil"/>
              <w:right w:val="nil"/>
            </w:tcBorders>
            <w:vAlign w:val="center"/>
          </w:tcPr>
          <w:p w14:paraId="70274B5D" w14:textId="314F9F91" w:rsidR="008D323D" w:rsidRDefault="00910BF0" w:rsidP="00465A1B">
            <w:r>
              <w:t>Response to City and Planning Commission Comments</w:t>
            </w:r>
          </w:p>
        </w:tc>
      </w:tr>
      <w:tr w:rsidR="008D323D" w14:paraId="5C09F7F6" w14:textId="77777777" w:rsidTr="008D323D">
        <w:trPr>
          <w:trHeight w:val="475"/>
        </w:trPr>
        <w:tc>
          <w:tcPr>
            <w:tcW w:w="1209" w:type="dxa"/>
            <w:tcBorders>
              <w:top w:val="nil"/>
              <w:left w:val="nil"/>
              <w:right w:val="nil"/>
            </w:tcBorders>
            <w:vAlign w:val="center"/>
          </w:tcPr>
          <w:p w14:paraId="77896A48" w14:textId="77777777" w:rsidR="008D323D" w:rsidRPr="00E842D5" w:rsidRDefault="008D323D" w:rsidP="00465A1B">
            <w:pPr>
              <w:rPr>
                <w:b/>
              </w:rPr>
            </w:pPr>
          </w:p>
        </w:tc>
        <w:tc>
          <w:tcPr>
            <w:tcW w:w="8961" w:type="dxa"/>
            <w:tcBorders>
              <w:top w:val="nil"/>
              <w:left w:val="nil"/>
              <w:right w:val="nil"/>
            </w:tcBorders>
            <w:vAlign w:val="center"/>
          </w:tcPr>
          <w:p w14:paraId="6DBF3966" w14:textId="77777777" w:rsidR="008D323D" w:rsidRDefault="008D323D" w:rsidP="00465A1B"/>
        </w:tc>
      </w:tr>
    </w:tbl>
    <w:p w14:paraId="057A8697" w14:textId="77777777" w:rsidR="00FD59B1" w:rsidRPr="00E07853" w:rsidRDefault="00FD59B1" w:rsidP="008D323D">
      <w:pPr>
        <w:pStyle w:val="Heading2"/>
      </w:pPr>
      <w:r w:rsidRPr="00E07853">
        <w:t>Introduction:</w:t>
      </w:r>
    </w:p>
    <w:p w14:paraId="72A4DBBF" w14:textId="3AF9C9BD" w:rsidR="00E12338" w:rsidRDefault="00A862A1" w:rsidP="00910BF0">
      <w:r>
        <w:t>As part of the Comprehensive Plan Update, the project team heard a variety of comments as part of the editing process. The following table reflects where edits in the Draft Comprehensive Plan Update were made</w:t>
      </w:r>
      <w:r w:rsidR="00895DC3">
        <w:t>,</w:t>
      </w:r>
      <w:r>
        <w:t xml:space="preserve"> and the responses and recommendations provided by SCJ Alliance. </w:t>
      </w:r>
    </w:p>
    <w:tbl>
      <w:tblPr>
        <w:tblStyle w:val="TableGrid"/>
        <w:tblW w:w="0" w:type="auto"/>
        <w:tblLayout w:type="fixed"/>
        <w:tblLook w:val="04A0" w:firstRow="1" w:lastRow="0" w:firstColumn="1" w:lastColumn="0" w:noHBand="0" w:noVBand="1"/>
      </w:tblPr>
      <w:tblGrid>
        <w:gridCol w:w="3243"/>
        <w:gridCol w:w="3772"/>
        <w:gridCol w:w="3055"/>
      </w:tblGrid>
      <w:tr w:rsidR="002E1180" w14:paraId="31A7E88C" w14:textId="77777777" w:rsidTr="002E1180">
        <w:tc>
          <w:tcPr>
            <w:tcW w:w="3243" w:type="dxa"/>
            <w:shd w:val="clear" w:color="auto" w:fill="92D050"/>
          </w:tcPr>
          <w:p w14:paraId="60E686E8" w14:textId="77777777" w:rsidR="00910BF0" w:rsidRPr="002E1180" w:rsidRDefault="00910BF0" w:rsidP="00667280">
            <w:pPr>
              <w:jc w:val="center"/>
              <w:rPr>
                <w:rFonts w:cstheme="minorHAnsi"/>
                <w:b/>
                <w:bCs/>
              </w:rPr>
            </w:pPr>
            <w:r w:rsidRPr="002E1180">
              <w:rPr>
                <w:rFonts w:cstheme="minorHAnsi"/>
                <w:b/>
                <w:bCs/>
              </w:rPr>
              <w:t>Element/Goal/Policy</w:t>
            </w:r>
          </w:p>
        </w:tc>
        <w:tc>
          <w:tcPr>
            <w:tcW w:w="3772" w:type="dxa"/>
            <w:shd w:val="clear" w:color="auto" w:fill="92D050"/>
          </w:tcPr>
          <w:p w14:paraId="06D2557D" w14:textId="77777777" w:rsidR="00910BF0" w:rsidRPr="002E1180" w:rsidRDefault="00910BF0" w:rsidP="00667280">
            <w:pPr>
              <w:jc w:val="center"/>
              <w:rPr>
                <w:rFonts w:cstheme="minorHAnsi"/>
                <w:b/>
                <w:bCs/>
              </w:rPr>
            </w:pPr>
            <w:r w:rsidRPr="002E1180">
              <w:rPr>
                <w:rFonts w:cstheme="minorHAnsi"/>
                <w:b/>
                <w:bCs/>
              </w:rPr>
              <w:t>Comment</w:t>
            </w:r>
          </w:p>
        </w:tc>
        <w:tc>
          <w:tcPr>
            <w:tcW w:w="3055" w:type="dxa"/>
            <w:shd w:val="clear" w:color="auto" w:fill="92D050"/>
          </w:tcPr>
          <w:p w14:paraId="4E2662C4" w14:textId="77777777" w:rsidR="00910BF0" w:rsidRPr="002E1180" w:rsidRDefault="00910BF0" w:rsidP="00667280">
            <w:pPr>
              <w:jc w:val="center"/>
              <w:rPr>
                <w:rFonts w:cstheme="minorHAnsi"/>
                <w:b/>
                <w:bCs/>
              </w:rPr>
            </w:pPr>
            <w:r w:rsidRPr="002E1180">
              <w:rPr>
                <w:rFonts w:cstheme="minorHAnsi"/>
                <w:b/>
                <w:bCs/>
              </w:rPr>
              <w:t>SCJ Response</w:t>
            </w:r>
          </w:p>
        </w:tc>
      </w:tr>
      <w:tr w:rsidR="00910BF0" w14:paraId="46A06652" w14:textId="77777777" w:rsidTr="00A862A1">
        <w:tc>
          <w:tcPr>
            <w:tcW w:w="3243" w:type="dxa"/>
          </w:tcPr>
          <w:p w14:paraId="7BD56C55" w14:textId="5F8146BC" w:rsidR="00910BF0" w:rsidRPr="002E1180" w:rsidRDefault="00910BF0" w:rsidP="00667280">
            <w:pPr>
              <w:rPr>
                <w:rFonts w:cstheme="minorHAnsi"/>
              </w:rPr>
            </w:pPr>
            <w:r w:rsidRPr="002E1180">
              <w:rPr>
                <w:rFonts w:cstheme="minorHAnsi"/>
                <w:b/>
                <w:bCs/>
              </w:rPr>
              <w:t>Policy LU-1.6:</w:t>
            </w:r>
            <w:r w:rsidRPr="002E1180">
              <w:rPr>
                <w:rFonts w:cstheme="minorHAnsi"/>
              </w:rPr>
              <w:t xml:space="preserve"> Collaborate with all residents during the land use planning process (e.g., comprehensive planning, ordinance development, etc.) and intentionally connect with people that have not historically been engaged, including racial and ethnic minorities, those with lower incomes, youth, seniors, and others.</w:t>
            </w:r>
          </w:p>
        </w:tc>
        <w:tc>
          <w:tcPr>
            <w:tcW w:w="3772" w:type="dxa"/>
          </w:tcPr>
          <w:p w14:paraId="45AA00A6" w14:textId="488AF247" w:rsidR="00910BF0" w:rsidRPr="002E1180" w:rsidRDefault="00910BF0" w:rsidP="00667280">
            <w:pPr>
              <w:rPr>
                <w:rFonts w:cstheme="minorHAnsi"/>
              </w:rPr>
            </w:pPr>
            <w:r w:rsidRPr="00910BF0">
              <w:rPr>
                <w:rFonts w:cstheme="minorHAnsi"/>
              </w:rPr>
              <w:t>Equity language: I believe that the best way to combat past discrimination is to doggedly pursue the guiding star of equal treatment for everyone. That being the case, I am against policies that would preference or discriminate against anyone based on their sex or race. Examples of this discrimination are present in the following policies: LU-1.6, LU 2.8, LU 2.9, 10.1, 10.4, H1.7, ED-4.6, T 1.18</w:t>
            </w:r>
          </w:p>
        </w:tc>
        <w:tc>
          <w:tcPr>
            <w:tcW w:w="3055" w:type="dxa"/>
          </w:tcPr>
          <w:p w14:paraId="5855A6C0" w14:textId="77777777" w:rsidR="00910BF0" w:rsidRPr="002E1180" w:rsidRDefault="00910BF0" w:rsidP="00910BF0">
            <w:pPr>
              <w:rPr>
                <w:rFonts w:cstheme="minorHAnsi"/>
              </w:rPr>
            </w:pPr>
            <w:r w:rsidRPr="00910BF0">
              <w:rPr>
                <w:rFonts w:cstheme="minorHAnsi"/>
              </w:rPr>
              <w:t>We recommend keeping the policy language as presented here. Not only does it align with other Comprehensive Plan policies, PSRC’s Multicounty Planning Policies (MPP), and King County’s Countywide Planning Policies (CPP), it is a best practice recommended by the Department of Commerce and our national American Planning Association as a more effective way of achieving true equity. This type of policy language does not create prejudice or discrimination; instead, it elevates those who have been previously marginalized.</w:t>
            </w:r>
          </w:p>
          <w:p w14:paraId="568F5A83" w14:textId="77777777" w:rsidR="00910BF0" w:rsidRPr="00910BF0" w:rsidRDefault="00910BF0" w:rsidP="00910BF0">
            <w:pPr>
              <w:rPr>
                <w:rFonts w:cstheme="minorHAnsi"/>
              </w:rPr>
            </w:pPr>
          </w:p>
          <w:p w14:paraId="25E7BF3E" w14:textId="549029AE" w:rsidR="00910BF0" w:rsidRPr="002E1180" w:rsidRDefault="00910BF0" w:rsidP="00667280">
            <w:pPr>
              <w:rPr>
                <w:rFonts w:cstheme="minorHAnsi"/>
              </w:rPr>
            </w:pPr>
            <w:r w:rsidRPr="00910BF0">
              <w:rPr>
                <w:rFonts w:cstheme="minorHAnsi"/>
              </w:rPr>
              <w:t xml:space="preserve">For example, MPP-RC-2 states “Prioritize services and access </w:t>
            </w:r>
            <w:r w:rsidRPr="00910BF0">
              <w:rPr>
                <w:rFonts w:cstheme="minorHAnsi"/>
              </w:rPr>
              <w:lastRenderedPageBreak/>
              <w:t>to opportunity for people of color, people with low incomes, and historically underserved communities to ensure all people can attain the resources and opportunities to improve quality of life and address past inequities.” By intentionally connecting with people that have historically not been engaged, the City is addressing the “prioritizing access to opportunity to improve quality of life and address past inequities” intention of said MPP.</w:t>
            </w:r>
          </w:p>
        </w:tc>
      </w:tr>
      <w:tr w:rsidR="00910BF0" w14:paraId="46E63AE5" w14:textId="77777777" w:rsidTr="00A862A1">
        <w:tc>
          <w:tcPr>
            <w:tcW w:w="3243" w:type="dxa"/>
          </w:tcPr>
          <w:p w14:paraId="1282257E" w14:textId="7EF479A1" w:rsidR="00910BF0" w:rsidRPr="002E1180" w:rsidRDefault="00431885" w:rsidP="00667280">
            <w:pPr>
              <w:rPr>
                <w:rFonts w:cstheme="minorHAnsi"/>
              </w:rPr>
            </w:pPr>
            <w:r w:rsidRPr="000C1D77">
              <w:rPr>
                <w:rFonts w:cstheme="minorHAnsi"/>
                <w:b/>
                <w:bCs/>
              </w:rPr>
              <w:lastRenderedPageBreak/>
              <w:t>Policy LU–3.4:</w:t>
            </w:r>
            <w:r w:rsidRPr="002E1180">
              <w:rPr>
                <w:rFonts w:cstheme="minorHAnsi"/>
              </w:rPr>
              <w:t xml:space="preserve"> Designate scenic vistas and water access to be conserved as development occurs.</w:t>
            </w:r>
          </w:p>
        </w:tc>
        <w:tc>
          <w:tcPr>
            <w:tcW w:w="3772" w:type="dxa"/>
          </w:tcPr>
          <w:p w14:paraId="25E5141D" w14:textId="474D6CE1" w:rsidR="00910BF0" w:rsidRPr="002E1180" w:rsidRDefault="00431885" w:rsidP="00667280">
            <w:pPr>
              <w:rPr>
                <w:rFonts w:cstheme="minorHAnsi"/>
              </w:rPr>
            </w:pPr>
            <w:r w:rsidRPr="002E1180">
              <w:rPr>
                <w:rFonts w:cstheme="minorHAnsi"/>
              </w:rPr>
              <w:t>“</w:t>
            </w:r>
            <w:r w:rsidRPr="00431885">
              <w:rPr>
                <w:rFonts w:cstheme="minorHAnsi"/>
              </w:rPr>
              <w:t>Have we done this? Where does the city apply this?</w:t>
            </w:r>
            <w:r w:rsidRPr="002E1180">
              <w:rPr>
                <w:rFonts w:cstheme="minorHAnsi"/>
              </w:rPr>
              <w:t>”</w:t>
            </w:r>
          </w:p>
        </w:tc>
        <w:tc>
          <w:tcPr>
            <w:tcW w:w="3055" w:type="dxa"/>
          </w:tcPr>
          <w:p w14:paraId="60415EFF" w14:textId="17710238" w:rsidR="00910BF0" w:rsidRPr="002E1180" w:rsidRDefault="00722EE6" w:rsidP="00667280">
            <w:pPr>
              <w:rPr>
                <w:rFonts w:cstheme="minorHAnsi"/>
              </w:rPr>
            </w:pPr>
            <w:r>
              <w:rPr>
                <w:rFonts w:cstheme="minorHAnsi"/>
              </w:rPr>
              <w:t>Research with City staff.  Update references and/or propose implementation action(s).</w:t>
            </w:r>
          </w:p>
        </w:tc>
      </w:tr>
      <w:tr w:rsidR="00910BF0" w14:paraId="1D358DA1" w14:textId="77777777" w:rsidTr="00A862A1">
        <w:tc>
          <w:tcPr>
            <w:tcW w:w="3243" w:type="dxa"/>
          </w:tcPr>
          <w:p w14:paraId="40FB6794" w14:textId="57376449" w:rsidR="00910BF0" w:rsidRPr="002E1180" w:rsidRDefault="00431885" w:rsidP="00667280">
            <w:pPr>
              <w:rPr>
                <w:rFonts w:cstheme="minorHAnsi"/>
              </w:rPr>
            </w:pPr>
            <w:r w:rsidRPr="002E1180">
              <w:rPr>
                <w:rFonts w:cstheme="minorHAnsi"/>
                <w:b/>
                <w:bCs/>
              </w:rPr>
              <w:t>Policy LU–10.1:</w:t>
            </w:r>
            <w:r w:rsidRPr="002E1180">
              <w:rPr>
                <w:rFonts w:cstheme="minorHAnsi"/>
              </w:rPr>
              <w:t xml:space="preserve"> Collaborate with all residents during the comprehensive planning process and intentionally connect with people who self-identify as Black, Indigenous, or other people of color, those with lower incomes, youths, seniors, and other groups that have not historically engaged in long-range planning processes.</w:t>
            </w:r>
          </w:p>
        </w:tc>
        <w:tc>
          <w:tcPr>
            <w:tcW w:w="3772" w:type="dxa"/>
          </w:tcPr>
          <w:p w14:paraId="07C18305" w14:textId="3FBD3474" w:rsidR="00910BF0" w:rsidRPr="002E1180" w:rsidRDefault="00431885" w:rsidP="00431885">
            <w:pPr>
              <w:tabs>
                <w:tab w:val="left" w:pos="915"/>
              </w:tabs>
              <w:rPr>
                <w:rFonts w:cstheme="minorHAnsi"/>
              </w:rPr>
            </w:pPr>
            <w:r w:rsidRPr="002E1180">
              <w:rPr>
                <w:rFonts w:cstheme="minorHAnsi"/>
              </w:rPr>
              <w:t>Strike 'people who self-identify.' While I would like the discriminatory language removed entirely, this policy has additional problematic language. The color of one's skin or genetic heritage is not up to self-identification but rather an unalterable reality. In addition, this language is inconsistent with the rest of the document. It should be removed.</w:t>
            </w:r>
          </w:p>
        </w:tc>
        <w:tc>
          <w:tcPr>
            <w:tcW w:w="3055" w:type="dxa"/>
          </w:tcPr>
          <w:p w14:paraId="398615E2" w14:textId="77777777" w:rsidR="00431885" w:rsidRPr="002E1180" w:rsidRDefault="00431885" w:rsidP="00431885">
            <w:pPr>
              <w:rPr>
                <w:rFonts w:cstheme="minorHAnsi"/>
              </w:rPr>
            </w:pPr>
            <w:r w:rsidRPr="00431885">
              <w:rPr>
                <w:rFonts w:cstheme="minorHAnsi"/>
              </w:rPr>
              <w:t xml:space="preserve">We very strongly recommend keeping the language as presented. It is not discriminatory or prejudicial, but elevates the experiences of the BIPOC community. Historically, racial designations have changed many times in the US. This language also provides more inclusivity for people with multiracial backgrounds. </w:t>
            </w:r>
          </w:p>
          <w:p w14:paraId="6C2A1C0B" w14:textId="77777777" w:rsidR="00431885" w:rsidRPr="00431885" w:rsidRDefault="00431885" w:rsidP="00431885">
            <w:pPr>
              <w:rPr>
                <w:rFonts w:cstheme="minorHAnsi"/>
              </w:rPr>
            </w:pPr>
          </w:p>
          <w:p w14:paraId="68026141" w14:textId="77777777" w:rsidR="00431885" w:rsidRPr="002E1180" w:rsidRDefault="00431885" w:rsidP="00431885">
            <w:pPr>
              <w:rPr>
                <w:rFonts w:cstheme="minorHAnsi"/>
              </w:rPr>
            </w:pPr>
            <w:r w:rsidRPr="00431885">
              <w:rPr>
                <w:rFonts w:cstheme="minorHAnsi"/>
              </w:rPr>
              <w:t>If alternate wording would still be preferred, another option could be “...people who self-identify with a lived experience that has historically not been engaged in the planning process.”</w:t>
            </w:r>
          </w:p>
          <w:p w14:paraId="77851026" w14:textId="77777777" w:rsidR="00431885" w:rsidRPr="00431885" w:rsidRDefault="00431885" w:rsidP="00431885">
            <w:pPr>
              <w:rPr>
                <w:rFonts w:cstheme="minorHAnsi"/>
              </w:rPr>
            </w:pPr>
          </w:p>
          <w:p w14:paraId="25CBF9A9" w14:textId="5065A272" w:rsidR="00910BF0" w:rsidRPr="002E1180" w:rsidRDefault="00431885" w:rsidP="00667280">
            <w:pPr>
              <w:rPr>
                <w:rFonts w:cstheme="minorHAnsi"/>
              </w:rPr>
            </w:pPr>
            <w:r w:rsidRPr="00431885">
              <w:rPr>
                <w:rFonts w:cstheme="minorHAnsi"/>
              </w:rPr>
              <w:t>This policy concept is related to PSRC’s MPPs.</w:t>
            </w:r>
          </w:p>
        </w:tc>
      </w:tr>
      <w:tr w:rsidR="00910BF0" w14:paraId="741C8B35" w14:textId="77777777" w:rsidTr="00A862A1">
        <w:tc>
          <w:tcPr>
            <w:tcW w:w="3243" w:type="dxa"/>
          </w:tcPr>
          <w:p w14:paraId="3B850799" w14:textId="77777777" w:rsidR="00521829" w:rsidRPr="002E1180" w:rsidRDefault="00521829" w:rsidP="00521829">
            <w:pPr>
              <w:rPr>
                <w:rFonts w:cstheme="minorHAnsi"/>
              </w:rPr>
            </w:pPr>
            <w:r w:rsidRPr="000C1D77">
              <w:rPr>
                <w:rFonts w:cstheme="minorHAnsi"/>
                <w:b/>
                <w:bCs/>
              </w:rPr>
              <w:t>Policy EQ-3.9:</w:t>
            </w:r>
            <w:r w:rsidRPr="002E1180">
              <w:rPr>
                <w:rFonts w:cstheme="minorHAnsi"/>
              </w:rPr>
              <w:t xml:space="preserve"> Coordinate with the regional agencies and </w:t>
            </w:r>
            <w:r w:rsidRPr="002E1180">
              <w:rPr>
                <w:rFonts w:cstheme="minorHAnsi"/>
              </w:rPr>
              <w:lastRenderedPageBreak/>
              <w:t xml:space="preserve">neighboring jurisdictions to improve regional surface water management and salmon recovery efforts, resolve interjurisdictional concerns, and implement watershed-based action plans. </w:t>
            </w:r>
          </w:p>
          <w:p w14:paraId="798146F4" w14:textId="77777777" w:rsidR="00521829" w:rsidRPr="002E1180" w:rsidRDefault="00521829" w:rsidP="00521829">
            <w:pPr>
              <w:ind w:left="720"/>
              <w:rPr>
                <w:rFonts w:cstheme="minorHAnsi"/>
                <w:i/>
                <w:iCs/>
              </w:rPr>
            </w:pPr>
            <w:r w:rsidRPr="002E1180">
              <w:rPr>
                <w:rFonts w:cstheme="minorHAnsi"/>
                <w:i/>
                <w:iCs/>
                <w:noProof/>
                <w:color w:val="63BC55" w:themeColor="accent2"/>
              </w:rPr>
              <mc:AlternateContent>
                <mc:Choice Requires="wps">
                  <w:drawing>
                    <wp:anchor distT="0" distB="0" distL="114300" distR="114300" simplePos="0" relativeHeight="251659264" behindDoc="0" locked="0" layoutInCell="1" allowOverlap="1" wp14:anchorId="6F8BFEB1" wp14:editId="68B6B679">
                      <wp:simplePos x="0" y="0"/>
                      <wp:positionH relativeFrom="column">
                        <wp:posOffset>312420</wp:posOffset>
                      </wp:positionH>
                      <wp:positionV relativeFrom="paragraph">
                        <wp:posOffset>33655</wp:posOffset>
                      </wp:positionV>
                      <wp:extent cx="45719" cy="1546860"/>
                      <wp:effectExtent l="0" t="0" r="0" b="0"/>
                      <wp:wrapNone/>
                      <wp:docPr id="847758507"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1546860"/>
                              </a:xfrm>
                              <a:prstGeom prst="rect">
                                <a:avLst/>
                              </a:prstGeom>
                              <a:solidFill>
                                <a:srgbClr val="49753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3BF07" id="Rectangle 2" o:spid="_x0000_s1026" alt="&quot;&quot;" style="position:absolute;margin-left:24.6pt;margin-top:2.65pt;width:3.6pt;height:1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" fillcolor="#497536" stroked="f" strokeweight="1pt"/>
                  </w:pict>
                </mc:Fallback>
              </mc:AlternateContent>
            </w:r>
            <w:r w:rsidRPr="002E1180">
              <w:rPr>
                <w:rFonts w:cstheme="minorHAnsi"/>
                <w:i/>
                <w:iCs/>
                <w:color w:val="63BC55" w:themeColor="accent2"/>
              </w:rPr>
              <w:t xml:space="preserve">Watershed action plans </w:t>
            </w:r>
            <w:r w:rsidRPr="002E1180">
              <w:rPr>
                <w:rFonts w:cstheme="minorHAnsi"/>
                <w:i/>
                <w:iCs/>
              </w:rPr>
              <w:t>are multi-jurisdictional plans that coordinate efforts to address water quality and storm water runoff problems that can contribute to flooding and property damage within a watershed that crosses the boundaries of two or more jurisdictions. The cities of Lake Forest Park, Edmonds, Lynnwood, Mountlake Terrace, Shoreline, and Snohomish County have formed a watershed forum to guide the development of a watershed action plan for the Lake Ballinger/McAleer Creek watershed. Additionally, the City has been an active member of the Lake Washington/Cedar/Sammamish Watershed Resource Inventory Area (WRIA) 8 Salmon Recovery Council since [year] along with 28 other local governments.</w:t>
            </w:r>
          </w:p>
          <w:p w14:paraId="2A872D09" w14:textId="77777777" w:rsidR="00910BF0" w:rsidRPr="002E1180" w:rsidRDefault="00910BF0" w:rsidP="00667280">
            <w:pPr>
              <w:rPr>
                <w:rFonts w:cstheme="minorHAnsi"/>
              </w:rPr>
            </w:pPr>
          </w:p>
        </w:tc>
        <w:tc>
          <w:tcPr>
            <w:tcW w:w="3772" w:type="dxa"/>
          </w:tcPr>
          <w:p w14:paraId="1ED77A0E" w14:textId="1076B748" w:rsidR="00910BF0" w:rsidRPr="002E1180" w:rsidRDefault="00EF4B57" w:rsidP="00667280">
            <w:pPr>
              <w:rPr>
                <w:rFonts w:cstheme="minorHAnsi"/>
              </w:rPr>
            </w:pPr>
            <w:r>
              <w:rPr>
                <w:rFonts w:cstheme="minorHAnsi"/>
              </w:rPr>
              <w:lastRenderedPageBreak/>
              <w:t>T</w:t>
            </w:r>
            <w:r w:rsidR="00521829" w:rsidRPr="002E1180">
              <w:rPr>
                <w:rFonts w:cstheme="minorHAnsi"/>
              </w:rPr>
              <w:t xml:space="preserve">he City has been an active member of the Lake </w:t>
            </w:r>
            <w:r w:rsidR="00521829" w:rsidRPr="002E1180">
              <w:rPr>
                <w:rFonts w:cstheme="minorHAnsi"/>
              </w:rPr>
              <w:lastRenderedPageBreak/>
              <w:t>Washington/Cedar/Sammamish Watershed (WRIA 8) Salmon Recovery Council for nearly 25 years along with 29 other local governments.” Additional searching shows me that it’s 29 total local governments, but can anyone confirm which year LFP joined the SRC?</w:t>
            </w:r>
          </w:p>
        </w:tc>
        <w:tc>
          <w:tcPr>
            <w:tcW w:w="3055" w:type="dxa"/>
          </w:tcPr>
          <w:p w14:paraId="4B721F03" w14:textId="2C04AA1B" w:rsidR="00910BF0" w:rsidRPr="002E1180" w:rsidRDefault="00722EE6" w:rsidP="00667280">
            <w:pPr>
              <w:rPr>
                <w:rFonts w:cstheme="minorHAnsi"/>
                <w:highlight w:val="yellow"/>
              </w:rPr>
            </w:pPr>
            <w:r w:rsidRPr="00E201A8">
              <w:rPr>
                <w:rFonts w:cstheme="minorHAnsi"/>
              </w:rPr>
              <w:lastRenderedPageBreak/>
              <w:t>Research with City staff.</w:t>
            </w:r>
          </w:p>
        </w:tc>
      </w:tr>
      <w:tr w:rsidR="00910BF0" w14:paraId="7AFFFBCB" w14:textId="77777777" w:rsidTr="00A862A1">
        <w:tc>
          <w:tcPr>
            <w:tcW w:w="3243" w:type="dxa"/>
          </w:tcPr>
          <w:p w14:paraId="32621DDC" w14:textId="77777777" w:rsidR="00521829" w:rsidRPr="002E1180" w:rsidRDefault="00521829" w:rsidP="00521829">
            <w:pPr>
              <w:rPr>
                <w:rFonts w:cstheme="minorHAnsi"/>
              </w:rPr>
            </w:pPr>
            <w:r w:rsidRPr="000C1D77">
              <w:rPr>
                <w:rFonts w:cstheme="minorHAnsi"/>
                <w:b/>
                <w:bCs/>
              </w:rPr>
              <w:t>Policy EQ-5.2:</w:t>
            </w:r>
            <w:r w:rsidRPr="002E1180">
              <w:rPr>
                <w:rFonts w:cstheme="minorHAnsi"/>
              </w:rPr>
              <w:t xml:space="preserve"> Encourage reduced energy demand, support energy management technology, and encourage greater reliance </w:t>
            </w:r>
            <w:r w:rsidRPr="002E1180">
              <w:rPr>
                <w:rFonts w:cstheme="minorHAnsi"/>
              </w:rPr>
              <w:lastRenderedPageBreak/>
              <w:t>on sustainable energy sources compared to conventional sources.</w:t>
            </w:r>
          </w:p>
          <w:p w14:paraId="06155749" w14:textId="77777777" w:rsidR="00910BF0" w:rsidRPr="002E1180" w:rsidRDefault="00910BF0" w:rsidP="00667280">
            <w:pPr>
              <w:rPr>
                <w:rFonts w:cstheme="minorHAnsi"/>
              </w:rPr>
            </w:pPr>
          </w:p>
        </w:tc>
        <w:tc>
          <w:tcPr>
            <w:tcW w:w="3772" w:type="dxa"/>
          </w:tcPr>
          <w:p w14:paraId="7BC235B3" w14:textId="6861F5F0" w:rsidR="00910BF0" w:rsidRPr="002E1180" w:rsidRDefault="00521829" w:rsidP="00667280">
            <w:pPr>
              <w:rPr>
                <w:rFonts w:cstheme="minorHAnsi"/>
              </w:rPr>
            </w:pPr>
            <w:r w:rsidRPr="002E1180">
              <w:rPr>
                <w:rFonts w:cstheme="minorHAnsi"/>
              </w:rPr>
              <w:lastRenderedPageBreak/>
              <w:t>Strike ‘Reduce energy demand’ I am not in favor of the city making policy to ‘reduce the energy demand’ , nor do I think it is the citizenry’s will.</w:t>
            </w:r>
          </w:p>
        </w:tc>
        <w:tc>
          <w:tcPr>
            <w:tcW w:w="3055" w:type="dxa"/>
          </w:tcPr>
          <w:p w14:paraId="64931E58" w14:textId="45171DA7" w:rsidR="00910BF0" w:rsidRPr="002E1180" w:rsidRDefault="00521829" w:rsidP="00667280">
            <w:pPr>
              <w:rPr>
                <w:rFonts w:cstheme="minorHAnsi"/>
              </w:rPr>
            </w:pPr>
            <w:r w:rsidRPr="002E1180">
              <w:rPr>
                <w:rFonts w:cstheme="minorHAnsi"/>
              </w:rPr>
              <w:t xml:space="preserve">While reducing energy demand helps with limiting the cost of upgrading the energy grid with growth, what this policy really </w:t>
            </w:r>
            <w:r w:rsidRPr="002E1180">
              <w:rPr>
                <w:rFonts w:cstheme="minorHAnsi"/>
              </w:rPr>
              <w:lastRenderedPageBreak/>
              <w:t>gets at is energy efficiency for both economic reasons but also to reduce emissions, which is a part of the PSRC requirements under MPP-CC-2 and MPP-CC-3.</w:t>
            </w:r>
          </w:p>
        </w:tc>
      </w:tr>
      <w:tr w:rsidR="00910BF0" w14:paraId="4F36CE84" w14:textId="77777777" w:rsidTr="00A862A1">
        <w:tc>
          <w:tcPr>
            <w:tcW w:w="3243" w:type="dxa"/>
          </w:tcPr>
          <w:p w14:paraId="496B952E" w14:textId="5CC1A3E4" w:rsidR="00910BF0" w:rsidRPr="002E1180" w:rsidRDefault="00521829" w:rsidP="00667280">
            <w:pPr>
              <w:rPr>
                <w:rFonts w:cstheme="minorHAnsi"/>
              </w:rPr>
            </w:pPr>
            <w:r w:rsidRPr="000C1D77">
              <w:rPr>
                <w:rFonts w:cstheme="minorHAnsi"/>
                <w:b/>
                <w:bCs/>
              </w:rPr>
              <w:lastRenderedPageBreak/>
              <w:t>Policy EQ–6.3:</w:t>
            </w:r>
            <w:r w:rsidRPr="002E1180">
              <w:rPr>
                <w:rFonts w:cstheme="minorHAnsi"/>
              </w:rPr>
              <w:t xml:space="preserve"> Promote dark skies through measures that encourage reduced light trespass and use of lighting appropriate to the task. For properties along Lake Washington, encourage application of best practices such as DarkSky International standards to help reduce negative impacts on threatened salmon populations.</w:t>
            </w:r>
          </w:p>
        </w:tc>
        <w:tc>
          <w:tcPr>
            <w:tcW w:w="3772" w:type="dxa"/>
          </w:tcPr>
          <w:p w14:paraId="3F46D80F" w14:textId="32DC8F5D" w:rsidR="00910BF0" w:rsidRPr="002E1180" w:rsidRDefault="00521829" w:rsidP="00667280">
            <w:pPr>
              <w:rPr>
                <w:rFonts w:cstheme="minorHAnsi"/>
              </w:rPr>
            </w:pPr>
            <w:r w:rsidRPr="002E1180">
              <w:rPr>
                <w:rFonts w:cstheme="minorHAnsi"/>
              </w:rPr>
              <w:t>“Is this a policy or document? Needs referencing” –</w:t>
            </w:r>
            <w:r w:rsidR="00C27429">
              <w:rPr>
                <w:rFonts w:cstheme="minorHAnsi"/>
              </w:rPr>
              <w:t xml:space="preserve"> </w:t>
            </w:r>
            <w:r w:rsidRPr="002E1180">
              <w:rPr>
                <w:rFonts w:cstheme="minorHAnsi"/>
              </w:rPr>
              <w:t xml:space="preserve">in reference to previous mention of “Artificial Light at Night” wording. </w:t>
            </w:r>
          </w:p>
        </w:tc>
        <w:tc>
          <w:tcPr>
            <w:tcW w:w="3055" w:type="dxa"/>
          </w:tcPr>
          <w:p w14:paraId="1BDB82D4" w14:textId="3234D5A1" w:rsidR="00910BF0" w:rsidRPr="002E1180" w:rsidRDefault="00521829" w:rsidP="00667280">
            <w:pPr>
              <w:rPr>
                <w:rFonts w:cstheme="minorHAnsi"/>
              </w:rPr>
            </w:pPr>
            <w:r w:rsidRPr="002E1180">
              <w:rPr>
                <w:rFonts w:cstheme="minorHAnsi"/>
              </w:rPr>
              <w:t xml:space="preserve">Removed language on “Artificial Light at Night” to instead reference the DarkSky International Standards. </w:t>
            </w:r>
          </w:p>
        </w:tc>
      </w:tr>
      <w:tr w:rsidR="00910BF0" w14:paraId="5B875D91" w14:textId="77777777" w:rsidTr="00A862A1">
        <w:tc>
          <w:tcPr>
            <w:tcW w:w="3243" w:type="dxa"/>
          </w:tcPr>
          <w:p w14:paraId="4818D586" w14:textId="77777777" w:rsidR="00521829" w:rsidRPr="002E1180" w:rsidRDefault="00521829" w:rsidP="00521829">
            <w:pPr>
              <w:rPr>
                <w:rFonts w:cstheme="minorHAnsi"/>
                <w:b/>
                <w:bCs/>
              </w:rPr>
            </w:pPr>
            <w:r w:rsidRPr="002E1180">
              <w:rPr>
                <w:rFonts w:cstheme="minorHAnsi"/>
                <w:b/>
                <w:bCs/>
              </w:rPr>
              <w:t>Goal EQ–10</w:t>
            </w:r>
          </w:p>
          <w:p w14:paraId="6DE8CBBE" w14:textId="77777777" w:rsidR="00910BF0" w:rsidRPr="002E1180" w:rsidRDefault="00521829" w:rsidP="00521829">
            <w:pPr>
              <w:rPr>
                <w:rFonts w:cstheme="minorHAnsi"/>
              </w:rPr>
            </w:pPr>
            <w:r w:rsidRPr="002E1180">
              <w:rPr>
                <w:rFonts w:cstheme="minorHAnsi"/>
              </w:rPr>
              <w:t>Promote education on sustainable production and a circular economy.</w:t>
            </w:r>
          </w:p>
          <w:p w14:paraId="3B5C0D83" w14:textId="77777777" w:rsidR="00521829" w:rsidRPr="002E1180" w:rsidRDefault="00521829" w:rsidP="00521829">
            <w:pPr>
              <w:rPr>
                <w:rFonts w:cstheme="minorHAnsi"/>
              </w:rPr>
            </w:pPr>
          </w:p>
          <w:p w14:paraId="557F3F25" w14:textId="77777777" w:rsidR="00521829" w:rsidRPr="002E1180" w:rsidRDefault="00521829" w:rsidP="00521829">
            <w:pPr>
              <w:rPr>
                <w:rFonts w:cstheme="minorHAnsi"/>
              </w:rPr>
            </w:pPr>
            <w:r w:rsidRPr="000C1D77">
              <w:rPr>
                <w:rFonts w:cstheme="minorHAnsi"/>
                <w:b/>
                <w:bCs/>
              </w:rPr>
              <w:t>Policy EQ-10.1:</w:t>
            </w:r>
            <w:r w:rsidRPr="002E1180">
              <w:rPr>
                <w:rFonts w:cstheme="minorHAnsi"/>
                <w:b/>
                <w:bCs/>
              </w:rPr>
              <w:t xml:space="preserve"> </w:t>
            </w:r>
            <w:r w:rsidRPr="002E1180">
              <w:rPr>
                <w:rFonts w:cstheme="minorHAnsi"/>
              </w:rPr>
              <w:t>Support a sustainable and local food economy.</w:t>
            </w:r>
          </w:p>
          <w:p w14:paraId="0DA63F24" w14:textId="77777777" w:rsidR="00521829" w:rsidRPr="002E1180" w:rsidRDefault="00521829" w:rsidP="00521829">
            <w:pPr>
              <w:rPr>
                <w:rFonts w:cstheme="minorHAnsi"/>
              </w:rPr>
            </w:pPr>
            <w:r w:rsidRPr="000C1D77">
              <w:rPr>
                <w:rFonts w:cstheme="minorHAnsi"/>
                <w:b/>
                <w:bCs/>
              </w:rPr>
              <w:t>Policy EQ-10.2:</w:t>
            </w:r>
            <w:r w:rsidRPr="002E1180">
              <w:rPr>
                <w:rFonts w:cstheme="minorHAnsi"/>
                <w:b/>
                <w:bCs/>
              </w:rPr>
              <w:t xml:space="preserve"> </w:t>
            </w:r>
            <w:r w:rsidRPr="002E1180">
              <w:rPr>
                <w:rFonts w:cstheme="minorHAnsi"/>
              </w:rPr>
              <w:t>Promote education on sustainable food production and waste reduction methods, like composting, to avoid food waste.</w:t>
            </w:r>
          </w:p>
          <w:p w14:paraId="3DD1139B" w14:textId="77777777" w:rsidR="00521829" w:rsidRPr="002E1180" w:rsidRDefault="00521829" w:rsidP="00521829">
            <w:pPr>
              <w:rPr>
                <w:rFonts w:cstheme="minorHAnsi"/>
                <w:b/>
                <w:bCs/>
              </w:rPr>
            </w:pPr>
            <w:r w:rsidRPr="000C1D77">
              <w:rPr>
                <w:rFonts w:cstheme="minorHAnsi"/>
                <w:b/>
                <w:bCs/>
              </w:rPr>
              <w:t>Policy EQ-10.3:</w:t>
            </w:r>
            <w:r w:rsidRPr="002E1180">
              <w:rPr>
                <w:rFonts w:cstheme="minorHAnsi"/>
                <w:b/>
                <w:bCs/>
              </w:rPr>
              <w:t xml:space="preserve"> </w:t>
            </w:r>
            <w:r w:rsidRPr="002E1180">
              <w:rPr>
                <w:rFonts w:cstheme="minorHAnsi"/>
              </w:rPr>
              <w:t xml:space="preserve">Encourage zero waste through waste reduction programs and education on product lifecycles such as cradle to cradle design. </w:t>
            </w:r>
          </w:p>
          <w:p w14:paraId="18E9FEBF" w14:textId="77777777" w:rsidR="00521829" w:rsidRPr="002E1180" w:rsidRDefault="00521829" w:rsidP="00521829">
            <w:pPr>
              <w:rPr>
                <w:rFonts w:cstheme="minorHAnsi"/>
              </w:rPr>
            </w:pPr>
            <w:r w:rsidRPr="000C1D77">
              <w:rPr>
                <w:rFonts w:cstheme="minorHAnsi"/>
                <w:b/>
                <w:bCs/>
              </w:rPr>
              <w:t>Policy EQ-10.4.</w:t>
            </w:r>
            <w:r w:rsidRPr="002E1180">
              <w:rPr>
                <w:rFonts w:cstheme="minorHAnsi"/>
              </w:rPr>
              <w:t xml:space="preserve"> Coordinate efforts to reduce waste by making recycling and composting more accessible and efficient.</w:t>
            </w:r>
          </w:p>
          <w:p w14:paraId="049D6D15" w14:textId="03727FAA" w:rsidR="00521829" w:rsidRPr="002E1180" w:rsidRDefault="00521829" w:rsidP="00521829">
            <w:pPr>
              <w:rPr>
                <w:rFonts w:cstheme="minorHAnsi"/>
              </w:rPr>
            </w:pPr>
          </w:p>
        </w:tc>
        <w:tc>
          <w:tcPr>
            <w:tcW w:w="3772" w:type="dxa"/>
          </w:tcPr>
          <w:p w14:paraId="29611AF6" w14:textId="241827FE" w:rsidR="00521829" w:rsidRPr="00521829" w:rsidRDefault="00521829" w:rsidP="00521829">
            <w:pPr>
              <w:rPr>
                <w:rFonts w:cstheme="minorHAnsi"/>
              </w:rPr>
            </w:pPr>
            <w:r w:rsidRPr="00521829">
              <w:rPr>
                <w:rFonts w:cstheme="minorHAnsi"/>
              </w:rPr>
              <w:t>Goal EQ</w:t>
            </w:r>
            <w:r w:rsidRPr="002E1180">
              <w:rPr>
                <w:rFonts w:cstheme="minorHAnsi"/>
              </w:rPr>
              <w:t xml:space="preserve"> </w:t>
            </w:r>
            <w:r w:rsidRPr="00521829">
              <w:rPr>
                <w:rFonts w:cstheme="minorHAnsi"/>
              </w:rPr>
              <w:t>10 and 11 could be combined and condensed. For example…</w:t>
            </w:r>
          </w:p>
          <w:p w14:paraId="0D54108F" w14:textId="77777777" w:rsidR="00521829" w:rsidRPr="00521829" w:rsidRDefault="00521829" w:rsidP="00521829">
            <w:pPr>
              <w:rPr>
                <w:rFonts w:cstheme="minorHAnsi"/>
              </w:rPr>
            </w:pPr>
            <w:r w:rsidRPr="00521829">
              <w:rPr>
                <w:rFonts w:cstheme="minorHAnsi"/>
              </w:rPr>
              <w:t xml:space="preserve">Goal EQ-10: Promote education on sustainable food production and waste reduction. </w:t>
            </w:r>
          </w:p>
          <w:p w14:paraId="6D0BF279" w14:textId="77777777" w:rsidR="00521829" w:rsidRPr="00521829" w:rsidRDefault="00521829" w:rsidP="00521829">
            <w:pPr>
              <w:rPr>
                <w:rFonts w:cstheme="minorHAnsi"/>
              </w:rPr>
            </w:pPr>
            <w:r w:rsidRPr="00521829">
              <w:rPr>
                <w:rFonts w:cstheme="minorHAnsi"/>
              </w:rPr>
              <w:t>Policy 10.1 Support sustainable and local food options.</w:t>
            </w:r>
          </w:p>
          <w:p w14:paraId="7E61F275" w14:textId="77777777" w:rsidR="00521829" w:rsidRPr="00521829" w:rsidRDefault="00521829" w:rsidP="00521829">
            <w:pPr>
              <w:rPr>
                <w:rFonts w:cstheme="minorHAnsi"/>
              </w:rPr>
            </w:pPr>
            <w:r w:rsidRPr="00521829">
              <w:rPr>
                <w:rFonts w:cstheme="minorHAnsi"/>
              </w:rPr>
              <w:t>10.2 Promote education on composting and other methods to avoid food waste.</w:t>
            </w:r>
          </w:p>
          <w:p w14:paraId="0E9F5EEE" w14:textId="77777777" w:rsidR="00521829" w:rsidRPr="00521829" w:rsidRDefault="00521829" w:rsidP="00521829">
            <w:pPr>
              <w:rPr>
                <w:rFonts w:cstheme="minorHAnsi"/>
              </w:rPr>
            </w:pPr>
            <w:r w:rsidRPr="00521829">
              <w:rPr>
                <w:rFonts w:cstheme="minorHAnsi"/>
              </w:rPr>
              <w:t>10.3 Encourage zero waste through waste reduction programs and education on the lifecycle of goods.</w:t>
            </w:r>
          </w:p>
          <w:p w14:paraId="13097DA5" w14:textId="1EC367CD" w:rsidR="00521829" w:rsidRPr="00521829" w:rsidRDefault="00521829" w:rsidP="00521829">
            <w:pPr>
              <w:rPr>
                <w:rFonts w:cstheme="minorHAnsi"/>
              </w:rPr>
            </w:pPr>
            <w:r w:rsidRPr="00521829">
              <w:rPr>
                <w:rFonts w:cstheme="minorHAnsi"/>
              </w:rPr>
              <w:t>10.4 Reduce landfill material by making recycling and composting more accessible and efficient.</w:t>
            </w:r>
          </w:p>
          <w:p w14:paraId="266E6AEA" w14:textId="77777777" w:rsidR="00910BF0" w:rsidRPr="002E1180" w:rsidRDefault="00910BF0" w:rsidP="00667280">
            <w:pPr>
              <w:rPr>
                <w:rFonts w:cstheme="minorHAnsi"/>
              </w:rPr>
            </w:pPr>
          </w:p>
        </w:tc>
        <w:tc>
          <w:tcPr>
            <w:tcW w:w="3055" w:type="dxa"/>
          </w:tcPr>
          <w:p w14:paraId="713E19EB" w14:textId="77777777" w:rsidR="00521829" w:rsidRPr="00521829" w:rsidRDefault="00521829" w:rsidP="00521829">
            <w:pPr>
              <w:rPr>
                <w:rFonts w:cstheme="minorHAnsi"/>
              </w:rPr>
            </w:pPr>
            <w:r w:rsidRPr="00521829">
              <w:rPr>
                <w:rFonts w:cstheme="minorHAnsi"/>
              </w:rPr>
              <w:t>Agreed. Edits were made to combine Goal EQ-10 and EQ-11 and adjust policies as needed to fall under one.</w:t>
            </w:r>
          </w:p>
          <w:p w14:paraId="767539B0" w14:textId="21AB813E" w:rsidR="00521829" w:rsidRPr="00521829" w:rsidRDefault="00521829" w:rsidP="00521829">
            <w:pPr>
              <w:rPr>
                <w:rFonts w:cstheme="minorHAnsi"/>
              </w:rPr>
            </w:pPr>
            <w:r w:rsidRPr="00521829">
              <w:rPr>
                <w:rFonts w:cstheme="minorHAnsi"/>
              </w:rPr>
              <w:t>The use of “circular economy” in the goal covers waste prevention, diversion, and reduction. “Cradle to cradle design”, found in Policy EQ-10.3</w:t>
            </w:r>
            <w:r w:rsidR="00722EE6">
              <w:rPr>
                <w:rFonts w:cstheme="minorHAnsi"/>
              </w:rPr>
              <w:t>,</w:t>
            </w:r>
            <w:r w:rsidRPr="00521829">
              <w:rPr>
                <w:rFonts w:cstheme="minorHAnsi"/>
              </w:rPr>
              <w:t xml:space="preserve"> is a sustainable product production principle that looks at a product’s life holistically and seeks to build efficient and waste free systems. </w:t>
            </w:r>
          </w:p>
          <w:p w14:paraId="1C24505F" w14:textId="77777777" w:rsidR="00910BF0" w:rsidRPr="002E1180" w:rsidRDefault="00910BF0" w:rsidP="00667280">
            <w:pPr>
              <w:rPr>
                <w:rFonts w:cstheme="minorHAnsi"/>
              </w:rPr>
            </w:pPr>
          </w:p>
          <w:p w14:paraId="750853E5" w14:textId="6FDDEAFA" w:rsidR="00521829" w:rsidRPr="002E1180" w:rsidRDefault="00521829" w:rsidP="00667280">
            <w:pPr>
              <w:rPr>
                <w:rFonts w:cstheme="minorHAnsi"/>
              </w:rPr>
            </w:pPr>
            <w:r w:rsidRPr="002E1180">
              <w:rPr>
                <w:rFonts w:cstheme="minorHAnsi"/>
              </w:rPr>
              <w:t xml:space="preserve">For 10.4, </w:t>
            </w:r>
            <w:r w:rsidR="00722EE6">
              <w:rPr>
                <w:rFonts w:cstheme="minorHAnsi"/>
              </w:rPr>
              <w:t xml:space="preserve">we recommend leaving </w:t>
            </w:r>
            <w:r w:rsidRPr="002E1180">
              <w:rPr>
                <w:rFonts w:cstheme="minorHAnsi"/>
              </w:rPr>
              <w:t>the coordination piece to make it a larger impact than just the City. This can go to the region, with schools, with community partners, etc.</w:t>
            </w:r>
          </w:p>
        </w:tc>
      </w:tr>
      <w:tr w:rsidR="00B60FE1" w14:paraId="50DD5E42" w14:textId="77777777" w:rsidTr="006F31EA">
        <w:tc>
          <w:tcPr>
            <w:tcW w:w="3243" w:type="dxa"/>
          </w:tcPr>
          <w:p w14:paraId="731D7ABC" w14:textId="48BEC7BA" w:rsidR="00B60FE1" w:rsidRPr="000C1D77" w:rsidRDefault="00B60FE1" w:rsidP="00667280">
            <w:pPr>
              <w:rPr>
                <w:rFonts w:cstheme="minorHAnsi"/>
                <w:b/>
                <w:bCs/>
              </w:rPr>
            </w:pPr>
            <w:r w:rsidRPr="000C1D77">
              <w:rPr>
                <w:rFonts w:cstheme="minorHAnsi"/>
                <w:b/>
                <w:bCs/>
              </w:rPr>
              <w:t>Housing Element</w:t>
            </w:r>
          </w:p>
        </w:tc>
        <w:tc>
          <w:tcPr>
            <w:tcW w:w="6827" w:type="dxa"/>
            <w:gridSpan w:val="2"/>
          </w:tcPr>
          <w:p w14:paraId="2CA89AEF" w14:textId="55727EA4" w:rsidR="00B60FE1" w:rsidRDefault="00B60FE1" w:rsidP="00667280">
            <w:pPr>
              <w:rPr>
                <w:rFonts w:cstheme="minorHAnsi"/>
              </w:rPr>
            </w:pPr>
          </w:p>
          <w:p w14:paraId="12C5FC11" w14:textId="197069FF" w:rsidR="00B60FE1" w:rsidRPr="002E1180" w:rsidRDefault="00B60FE1" w:rsidP="00667280">
            <w:pPr>
              <w:rPr>
                <w:rFonts w:cstheme="minorHAnsi"/>
              </w:rPr>
            </w:pPr>
            <w:r>
              <w:rPr>
                <w:rFonts w:cstheme="minorHAnsi"/>
              </w:rPr>
              <w:t xml:space="preserve">Planning Commission did not review an underline-strikethrough version of policy edits for the Housing Element, but did review the proposed Housing Element and included it in the recommendation.  The changes reflect state legislative requirements, regional PSRC MPPs, and King </w:t>
            </w:r>
            <w:r>
              <w:rPr>
                <w:rFonts w:cstheme="minorHAnsi"/>
              </w:rPr>
              <w:lastRenderedPageBreak/>
              <w:t>County CPPs.  The changes are substantial and the new Element is significantly different than the 2015 Element.</w:t>
            </w:r>
          </w:p>
          <w:p w14:paraId="3EAEBEE0" w14:textId="501CF2DD" w:rsidR="00B60FE1" w:rsidRPr="002E1180" w:rsidRDefault="00B60FE1" w:rsidP="00667280">
            <w:pPr>
              <w:rPr>
                <w:rFonts w:cstheme="minorHAnsi"/>
              </w:rPr>
            </w:pPr>
          </w:p>
        </w:tc>
      </w:tr>
      <w:tr w:rsidR="00910BF0" w14:paraId="1B16053F" w14:textId="77777777" w:rsidTr="00A862A1">
        <w:tc>
          <w:tcPr>
            <w:tcW w:w="3243" w:type="dxa"/>
          </w:tcPr>
          <w:p w14:paraId="7251715E" w14:textId="77777777" w:rsidR="00910BF0" w:rsidRPr="000C1D77" w:rsidRDefault="004A5BF2" w:rsidP="00667280">
            <w:pPr>
              <w:rPr>
                <w:rFonts w:cstheme="minorHAnsi"/>
                <w:b/>
                <w:bCs/>
              </w:rPr>
            </w:pPr>
            <w:r w:rsidRPr="000C1D77">
              <w:rPr>
                <w:rFonts w:cstheme="minorHAnsi"/>
                <w:b/>
                <w:bCs/>
              </w:rPr>
              <w:lastRenderedPageBreak/>
              <w:t>Housing Element Introduction</w:t>
            </w:r>
          </w:p>
          <w:p w14:paraId="5775DD5F" w14:textId="745901D5" w:rsidR="004A5BF2" w:rsidRPr="002E1180" w:rsidRDefault="004A5BF2" w:rsidP="00667280">
            <w:pPr>
              <w:rPr>
                <w:rFonts w:cstheme="minorHAnsi"/>
              </w:rPr>
            </w:pPr>
            <w:r w:rsidRPr="002E1180">
              <w:rPr>
                <w:rFonts w:cstheme="minorHAnsi"/>
              </w:rPr>
              <w:t>“Lake Forest Park’s housing element ensures that there will be enough housing to accommodate expected growth in the city,”</w:t>
            </w:r>
          </w:p>
        </w:tc>
        <w:tc>
          <w:tcPr>
            <w:tcW w:w="3772" w:type="dxa"/>
          </w:tcPr>
          <w:p w14:paraId="4183BB85" w14:textId="0A5627C4" w:rsidR="004A5BF2" w:rsidRPr="004A5BF2" w:rsidRDefault="004A5BF2" w:rsidP="004A5BF2">
            <w:pPr>
              <w:rPr>
                <w:rFonts w:cstheme="minorHAnsi"/>
              </w:rPr>
            </w:pPr>
            <w:r w:rsidRPr="004A5BF2">
              <w:rPr>
                <w:rFonts w:cstheme="minorHAnsi"/>
              </w:rPr>
              <w:t>Change the second sentence…..Lake Forest Park’s housing element ensures that the zoning for the city prepares for and can accommodate expected growth in the city……</w:t>
            </w:r>
          </w:p>
          <w:p w14:paraId="75BDAE63" w14:textId="69D77952" w:rsidR="004A5BF2" w:rsidRPr="004A5BF2" w:rsidRDefault="004A5BF2" w:rsidP="004A5BF2">
            <w:pPr>
              <w:rPr>
                <w:rFonts w:cstheme="minorHAnsi"/>
              </w:rPr>
            </w:pPr>
            <w:r w:rsidRPr="004A5BF2">
              <w:rPr>
                <w:rFonts w:cstheme="minorHAnsi"/>
              </w:rPr>
              <w:t>As the city does not build, this reflects the reality that the city zones and encourages development and builders build.</w:t>
            </w:r>
          </w:p>
          <w:p w14:paraId="5FBA65B8" w14:textId="77777777" w:rsidR="00910BF0" w:rsidRPr="002E1180" w:rsidRDefault="00910BF0" w:rsidP="00667280">
            <w:pPr>
              <w:rPr>
                <w:rFonts w:cstheme="minorHAnsi"/>
              </w:rPr>
            </w:pPr>
          </w:p>
        </w:tc>
        <w:tc>
          <w:tcPr>
            <w:tcW w:w="3055" w:type="dxa"/>
          </w:tcPr>
          <w:p w14:paraId="5FF8191E" w14:textId="77777777" w:rsidR="004A5BF2" w:rsidRPr="004A5BF2" w:rsidRDefault="004A5BF2" w:rsidP="004A5BF2">
            <w:pPr>
              <w:rPr>
                <w:rFonts w:cstheme="minorHAnsi"/>
              </w:rPr>
            </w:pPr>
            <w:r w:rsidRPr="004A5BF2">
              <w:rPr>
                <w:rFonts w:cstheme="minorHAnsi"/>
              </w:rPr>
              <w:t>The proposed language captures the City’s role. The City is in charge of more than just zoning but also the development code that tells the developers what they can build and how they can build it. This action-oriented statement also starts to get at addressing barriers in policy and codes, as required under state law.</w:t>
            </w:r>
          </w:p>
          <w:p w14:paraId="4BE88ABC" w14:textId="77777777" w:rsidR="004A5BF2" w:rsidRPr="004A5BF2" w:rsidRDefault="004A5BF2" w:rsidP="004A5BF2">
            <w:pPr>
              <w:rPr>
                <w:rFonts w:cstheme="minorHAnsi"/>
              </w:rPr>
            </w:pPr>
            <w:r w:rsidRPr="004A5BF2">
              <w:rPr>
                <w:rFonts w:cstheme="minorHAnsi"/>
              </w:rPr>
              <w:t>With the state legislation on housing (HB 1110, 1220, and 1337), the City has a lot of changes within its housing element and development code to ensure that there not only is enough housing in the City to accommodate growth but that it:</w:t>
            </w:r>
          </w:p>
          <w:p w14:paraId="331F2B49" w14:textId="77777777" w:rsidR="004A5BF2" w:rsidRPr="002E1180" w:rsidRDefault="004A5BF2" w:rsidP="00ED5707">
            <w:pPr>
              <w:pStyle w:val="ListParagraph"/>
              <w:numPr>
                <w:ilvl w:val="0"/>
                <w:numId w:val="8"/>
              </w:numPr>
              <w:rPr>
                <w:rFonts w:cstheme="minorHAnsi"/>
              </w:rPr>
            </w:pPr>
            <w:r w:rsidRPr="002E1180">
              <w:rPr>
                <w:rFonts w:cstheme="minorHAnsi"/>
              </w:rPr>
              <w:t>Provides for housing availability across all income bands</w:t>
            </w:r>
          </w:p>
          <w:p w14:paraId="4DCC52F4" w14:textId="77777777" w:rsidR="004A5BF2" w:rsidRPr="002E1180" w:rsidRDefault="004A5BF2" w:rsidP="00ED5707">
            <w:pPr>
              <w:pStyle w:val="ListParagraph"/>
              <w:numPr>
                <w:ilvl w:val="0"/>
                <w:numId w:val="8"/>
              </w:numPr>
              <w:rPr>
                <w:rFonts w:cstheme="minorHAnsi"/>
              </w:rPr>
            </w:pPr>
            <w:r w:rsidRPr="002E1180">
              <w:rPr>
                <w:rFonts w:cstheme="minorHAnsi"/>
              </w:rPr>
              <w:t>Allows for a diverse range of housing types</w:t>
            </w:r>
          </w:p>
          <w:p w14:paraId="329746C3" w14:textId="77777777" w:rsidR="004A5BF2" w:rsidRPr="002E1180" w:rsidRDefault="004A5BF2" w:rsidP="00ED5707">
            <w:pPr>
              <w:pStyle w:val="ListParagraph"/>
              <w:numPr>
                <w:ilvl w:val="0"/>
                <w:numId w:val="8"/>
              </w:numPr>
              <w:rPr>
                <w:rFonts w:cstheme="minorHAnsi"/>
              </w:rPr>
            </w:pPr>
            <w:r w:rsidRPr="002E1180">
              <w:rPr>
                <w:rFonts w:cstheme="minorHAnsi"/>
              </w:rPr>
              <w:t>Treats middle housing the same as single family housing</w:t>
            </w:r>
          </w:p>
          <w:p w14:paraId="0CDD2661" w14:textId="5C791AC8" w:rsidR="00910BF0" w:rsidRPr="002E1180" w:rsidRDefault="004A5BF2" w:rsidP="00ED5707">
            <w:pPr>
              <w:pStyle w:val="ListParagraph"/>
              <w:numPr>
                <w:ilvl w:val="0"/>
                <w:numId w:val="8"/>
              </w:numPr>
              <w:rPr>
                <w:rFonts w:cstheme="minorHAnsi"/>
              </w:rPr>
            </w:pPr>
            <w:r w:rsidRPr="002E1180">
              <w:rPr>
                <w:rFonts w:cstheme="minorHAnsi"/>
              </w:rPr>
              <w:t xml:space="preserve">Identifies and works to undo racially disparate impacts </w:t>
            </w:r>
          </w:p>
        </w:tc>
      </w:tr>
      <w:tr w:rsidR="00910BF0" w14:paraId="1225453E" w14:textId="77777777" w:rsidTr="00A862A1">
        <w:tc>
          <w:tcPr>
            <w:tcW w:w="3243" w:type="dxa"/>
          </w:tcPr>
          <w:p w14:paraId="6131347E" w14:textId="77777777" w:rsidR="004A5BF2" w:rsidRPr="000C1D77" w:rsidRDefault="004A5BF2" w:rsidP="000C1D77">
            <w:bookmarkStart w:id="0" w:name="_Toc170748130"/>
            <w:bookmarkStart w:id="1" w:name="_Toc171429032"/>
            <w:bookmarkStart w:id="2" w:name="_Toc171498783"/>
            <w:bookmarkStart w:id="3" w:name="_Toc171500278"/>
            <w:bookmarkStart w:id="4" w:name="_Toc171500818"/>
            <w:bookmarkStart w:id="5" w:name="_Toc176522469"/>
            <w:bookmarkStart w:id="6" w:name="_Toc176522737"/>
            <w:r w:rsidRPr="000C1D77">
              <w:rPr>
                <w:b/>
                <w:bCs/>
              </w:rPr>
              <w:t>Goal H–1:</w:t>
            </w:r>
            <w:r w:rsidRPr="000C1D77">
              <w:t xml:space="preserve"> Housing Supply and Diversity</w:t>
            </w:r>
            <w:bookmarkEnd w:id="0"/>
            <w:bookmarkEnd w:id="1"/>
            <w:bookmarkEnd w:id="2"/>
            <w:bookmarkEnd w:id="3"/>
            <w:bookmarkEnd w:id="4"/>
            <w:bookmarkEnd w:id="5"/>
            <w:bookmarkEnd w:id="6"/>
          </w:p>
          <w:p w14:paraId="37B7A36F" w14:textId="77777777" w:rsidR="004A5BF2" w:rsidRPr="002E1180" w:rsidRDefault="004A5BF2" w:rsidP="000C1D77">
            <w:pPr>
              <w:rPr>
                <w:rFonts w:cstheme="minorHAnsi"/>
              </w:rPr>
            </w:pPr>
            <w:r w:rsidRPr="000C1D77">
              <w:t>Ensure that Lake Forest Park has sufficient quantity and variety of housing types to meet projected growth and needs of people of all income levels and demographic groups</w:t>
            </w:r>
            <w:r w:rsidRPr="002E1180">
              <w:rPr>
                <w:rFonts w:cstheme="minorHAnsi"/>
              </w:rPr>
              <w:t>.</w:t>
            </w:r>
          </w:p>
          <w:p w14:paraId="36D40998" w14:textId="77777777" w:rsidR="00910BF0" w:rsidRPr="002E1180" w:rsidRDefault="00910BF0" w:rsidP="00667280">
            <w:pPr>
              <w:rPr>
                <w:rFonts w:cstheme="minorHAnsi"/>
              </w:rPr>
            </w:pPr>
          </w:p>
        </w:tc>
        <w:tc>
          <w:tcPr>
            <w:tcW w:w="3772" w:type="dxa"/>
          </w:tcPr>
          <w:p w14:paraId="2B14F0F9" w14:textId="40E99D64" w:rsidR="004A5BF2" w:rsidRPr="004A5BF2" w:rsidRDefault="004A5BF2" w:rsidP="004A5BF2">
            <w:pPr>
              <w:rPr>
                <w:rFonts w:cstheme="minorHAnsi"/>
              </w:rPr>
            </w:pPr>
            <w:r w:rsidRPr="004A5BF2">
              <w:rPr>
                <w:rFonts w:cstheme="minorHAnsi"/>
              </w:rPr>
              <w:t>Again, the city does not build housing and, therefore, cannot “ensure quantity.” The city can zone for and promote housing through regulation/ policy. All wording should reflect this reality and avoid words such as “provide, ensure, and meeting needs.</w:t>
            </w:r>
          </w:p>
          <w:p w14:paraId="7F80DF89" w14:textId="77777777" w:rsidR="00910BF0" w:rsidRPr="002E1180" w:rsidRDefault="00910BF0" w:rsidP="00667280">
            <w:pPr>
              <w:rPr>
                <w:rFonts w:cstheme="minorHAnsi"/>
              </w:rPr>
            </w:pPr>
          </w:p>
        </w:tc>
        <w:tc>
          <w:tcPr>
            <w:tcW w:w="3055" w:type="dxa"/>
          </w:tcPr>
          <w:p w14:paraId="5D1DAC48" w14:textId="77777777" w:rsidR="004A5BF2" w:rsidRPr="004A5BF2" w:rsidRDefault="004A5BF2" w:rsidP="004A5BF2">
            <w:pPr>
              <w:rPr>
                <w:rFonts w:cstheme="minorHAnsi"/>
              </w:rPr>
            </w:pPr>
            <w:r w:rsidRPr="004A5BF2">
              <w:rPr>
                <w:rFonts w:cstheme="minorHAnsi"/>
              </w:rPr>
              <w:t>We recommend keeping the goal language as written. The City does not itself build housing, but it guides development and has a direct role in the quantity and variety of housing types that can be built.</w:t>
            </w:r>
          </w:p>
          <w:p w14:paraId="0E0C8A60" w14:textId="5EA410BB" w:rsidR="00910BF0" w:rsidRPr="002E1180" w:rsidRDefault="004A5BF2" w:rsidP="00667280">
            <w:pPr>
              <w:rPr>
                <w:rFonts w:cstheme="minorHAnsi"/>
              </w:rPr>
            </w:pPr>
            <w:r w:rsidRPr="004A5BF2">
              <w:rPr>
                <w:rFonts w:cstheme="minorHAnsi"/>
              </w:rPr>
              <w:t xml:space="preserve">Per the WA Department of Commerce, the City needs to identify and analyze projected </w:t>
            </w:r>
            <w:r w:rsidRPr="004A5BF2">
              <w:rPr>
                <w:rFonts w:cstheme="minorHAnsi"/>
              </w:rPr>
              <w:lastRenderedPageBreak/>
              <w:t xml:space="preserve">housing needs, identify the capacity of land for housing. and ensure “Adequate provisions for existing and projected housing needs for all economic segments of the community” see </w:t>
            </w:r>
            <w:hyperlink r:id="rId8" w:history="1">
              <w:r w:rsidRPr="004A5BF2">
                <w:rPr>
                  <w:rStyle w:val="Hyperlink"/>
                  <w:rFonts w:cstheme="minorHAnsi"/>
                </w:rPr>
                <w:t>RCW 36.70A.070(2)</w:t>
              </w:r>
            </w:hyperlink>
          </w:p>
        </w:tc>
      </w:tr>
      <w:tr w:rsidR="00910BF0" w14:paraId="06B439A5" w14:textId="77777777" w:rsidTr="00A862A1">
        <w:tc>
          <w:tcPr>
            <w:tcW w:w="3243" w:type="dxa"/>
          </w:tcPr>
          <w:p w14:paraId="3ADE1020" w14:textId="158AAA87" w:rsidR="00910BF0" w:rsidRPr="002E1180" w:rsidRDefault="004A5BF2" w:rsidP="00667280">
            <w:pPr>
              <w:rPr>
                <w:rFonts w:cstheme="minorHAnsi"/>
              </w:rPr>
            </w:pPr>
            <w:r w:rsidRPr="000C1D77">
              <w:rPr>
                <w:rFonts w:cstheme="minorHAnsi"/>
                <w:b/>
                <w:bCs/>
              </w:rPr>
              <w:lastRenderedPageBreak/>
              <w:t>Policy H–1.1:</w:t>
            </w:r>
            <w:r w:rsidRPr="002E1180">
              <w:rPr>
                <w:rFonts w:cstheme="minorHAnsi"/>
              </w:rPr>
              <w:t xml:space="preserve"> Promote fair and equitable access to housing for all persons, regardless of lived experience.</w:t>
            </w:r>
          </w:p>
        </w:tc>
        <w:tc>
          <w:tcPr>
            <w:tcW w:w="3772" w:type="dxa"/>
          </w:tcPr>
          <w:p w14:paraId="2CEA6F81" w14:textId="680813DD" w:rsidR="00910BF0" w:rsidRPr="002E1180" w:rsidRDefault="004A5BF2" w:rsidP="00667280">
            <w:pPr>
              <w:rPr>
                <w:rFonts w:cstheme="minorHAnsi"/>
              </w:rPr>
            </w:pPr>
            <w:r w:rsidRPr="002E1180">
              <w:rPr>
                <w:rFonts w:cstheme="minorHAnsi"/>
              </w:rPr>
              <w:t>Return to original wording. All means all – no need to have a laundry list.</w:t>
            </w:r>
          </w:p>
          <w:p w14:paraId="662682C2" w14:textId="77777777" w:rsidR="004A5BF2" w:rsidRPr="002E1180" w:rsidRDefault="004A5BF2" w:rsidP="00667280">
            <w:pPr>
              <w:rPr>
                <w:rFonts w:cstheme="minorHAnsi"/>
              </w:rPr>
            </w:pPr>
          </w:p>
          <w:p w14:paraId="741D62BB" w14:textId="5261E2B7" w:rsidR="004A5BF2" w:rsidRPr="002E1180" w:rsidRDefault="004A5BF2" w:rsidP="00667280">
            <w:pPr>
              <w:rPr>
                <w:rFonts w:cstheme="minorHAnsi"/>
              </w:rPr>
            </w:pPr>
            <w:r w:rsidRPr="002E1180">
              <w:rPr>
                <w:rFonts w:cstheme="minorHAnsi"/>
              </w:rPr>
              <w:t xml:space="preserve">In reference to this policy previously </w:t>
            </w:r>
            <w:r w:rsidR="00B07F77" w:rsidRPr="002E1180">
              <w:rPr>
                <w:rFonts w:cstheme="minorHAnsi"/>
              </w:rPr>
              <w:t>mentioning</w:t>
            </w:r>
            <w:r w:rsidRPr="002E1180">
              <w:rPr>
                <w:rFonts w:cstheme="minorHAnsi"/>
              </w:rPr>
              <w:t xml:space="preserve"> “regardless of race, religion, ethnic origin, age, household composition or size, disability, marital </w:t>
            </w:r>
            <w:r w:rsidR="00B07F77" w:rsidRPr="002E1180">
              <w:rPr>
                <w:rFonts w:cstheme="minorHAnsi"/>
              </w:rPr>
              <w:t>status, sexual orientation, or income</w:t>
            </w:r>
            <w:r w:rsidR="006220FD">
              <w:rPr>
                <w:rFonts w:cstheme="minorHAnsi"/>
              </w:rPr>
              <w:t>.”</w:t>
            </w:r>
          </w:p>
        </w:tc>
        <w:tc>
          <w:tcPr>
            <w:tcW w:w="3055" w:type="dxa"/>
          </w:tcPr>
          <w:p w14:paraId="28220909" w14:textId="77777777" w:rsidR="00B07F77" w:rsidRPr="00B07F77" w:rsidRDefault="00B07F77" w:rsidP="00B07F77">
            <w:pPr>
              <w:rPr>
                <w:rFonts w:cstheme="minorHAnsi"/>
              </w:rPr>
            </w:pPr>
            <w:r w:rsidRPr="00B07F77">
              <w:rPr>
                <w:rFonts w:cstheme="minorHAnsi"/>
              </w:rPr>
              <w:t xml:space="preserve">Language changed per comment. The list was meant as an added measure to protect individuals who have faced discrimination in housing practices historically. </w:t>
            </w:r>
          </w:p>
          <w:p w14:paraId="3CC15736" w14:textId="77777777" w:rsidR="00B07F77" w:rsidRPr="00B07F77" w:rsidRDefault="00B07F77" w:rsidP="00B07F77">
            <w:pPr>
              <w:rPr>
                <w:rFonts w:cstheme="minorHAnsi"/>
              </w:rPr>
            </w:pPr>
            <w:r w:rsidRPr="00B07F77">
              <w:rPr>
                <w:rFonts w:cstheme="minorHAnsi"/>
              </w:rPr>
              <w:t xml:space="preserve">This added language reflects </w:t>
            </w:r>
            <w:hyperlink r:id="rId9" w:history="1">
              <w:r w:rsidRPr="00B07F77">
                <w:rPr>
                  <w:rStyle w:val="Hyperlink"/>
                  <w:rFonts w:cstheme="minorHAnsi"/>
                </w:rPr>
                <w:t>RCW 36.70A.070(2)(f)</w:t>
              </w:r>
            </w:hyperlink>
            <w:r w:rsidRPr="00B07F77">
              <w:rPr>
                <w:rFonts w:cstheme="minorHAnsi"/>
                <w:b/>
                <w:bCs/>
              </w:rPr>
              <w:t xml:space="preserve"> </w:t>
            </w:r>
          </w:p>
          <w:p w14:paraId="2661883C" w14:textId="77777777" w:rsidR="00910BF0" w:rsidRPr="002E1180" w:rsidRDefault="00910BF0" w:rsidP="00667280">
            <w:pPr>
              <w:rPr>
                <w:rFonts w:cstheme="minorHAnsi"/>
              </w:rPr>
            </w:pPr>
          </w:p>
        </w:tc>
      </w:tr>
      <w:tr w:rsidR="00910BF0" w14:paraId="1AB38A41" w14:textId="77777777" w:rsidTr="00A862A1">
        <w:tc>
          <w:tcPr>
            <w:tcW w:w="3243" w:type="dxa"/>
          </w:tcPr>
          <w:p w14:paraId="35610B13" w14:textId="77777777" w:rsidR="00B07F77" w:rsidRPr="002E1180" w:rsidRDefault="00B07F77" w:rsidP="00B07F77">
            <w:pPr>
              <w:rPr>
                <w:rFonts w:cstheme="minorHAnsi"/>
              </w:rPr>
            </w:pPr>
            <w:r w:rsidRPr="000C1D77">
              <w:rPr>
                <w:rFonts w:cstheme="minorHAnsi"/>
                <w:b/>
                <w:bCs/>
              </w:rPr>
              <w:t>Policy H–1.3:</w:t>
            </w:r>
            <w:r w:rsidRPr="002E1180">
              <w:rPr>
                <w:rFonts w:cstheme="minorHAnsi"/>
              </w:rPr>
              <w:t xml:space="preserve"> Increase the variety of residential densities and housing types allowed throughout Lake Forest Park’s residential areas to meet the needs of people of all incomes and life stages and increase access to housing for both renters and homeowners.</w:t>
            </w:r>
          </w:p>
          <w:p w14:paraId="4B142C3B" w14:textId="77777777" w:rsidR="00910BF0" w:rsidRPr="002E1180" w:rsidRDefault="00910BF0" w:rsidP="00667280">
            <w:pPr>
              <w:rPr>
                <w:rFonts w:cstheme="minorHAnsi"/>
              </w:rPr>
            </w:pPr>
          </w:p>
        </w:tc>
        <w:tc>
          <w:tcPr>
            <w:tcW w:w="3772" w:type="dxa"/>
          </w:tcPr>
          <w:p w14:paraId="772777FE" w14:textId="3AFA2278" w:rsidR="00B07F77" w:rsidRPr="00B07F77" w:rsidRDefault="00B07F77" w:rsidP="00B07F77">
            <w:pPr>
              <w:rPr>
                <w:rFonts w:cstheme="minorHAnsi"/>
              </w:rPr>
            </w:pPr>
            <w:r w:rsidRPr="00B07F77">
              <w:rPr>
                <w:rFonts w:cstheme="minorHAnsi"/>
              </w:rPr>
              <w:t>Return to the original wording.</w:t>
            </w:r>
          </w:p>
          <w:p w14:paraId="5FF1C39A" w14:textId="77777777" w:rsidR="00910BF0" w:rsidRPr="002E1180" w:rsidRDefault="00910BF0" w:rsidP="00667280">
            <w:pPr>
              <w:rPr>
                <w:rFonts w:cstheme="minorHAnsi"/>
              </w:rPr>
            </w:pPr>
          </w:p>
        </w:tc>
        <w:tc>
          <w:tcPr>
            <w:tcW w:w="3055" w:type="dxa"/>
          </w:tcPr>
          <w:p w14:paraId="20EA58C7" w14:textId="77777777" w:rsidR="00B07F77" w:rsidRPr="00B07F77" w:rsidRDefault="00B07F77" w:rsidP="00B07F77">
            <w:pPr>
              <w:rPr>
                <w:rFonts w:cstheme="minorHAnsi"/>
              </w:rPr>
            </w:pPr>
            <w:r w:rsidRPr="00B07F77">
              <w:rPr>
                <w:rFonts w:cstheme="minorHAnsi"/>
              </w:rPr>
              <w:t>“Original wording” stated “Provide for a variety of residential densities and housing types.”</w:t>
            </w:r>
          </w:p>
          <w:p w14:paraId="4B103AAD" w14:textId="77777777" w:rsidR="00910BF0" w:rsidRPr="002E1180" w:rsidRDefault="00910BF0" w:rsidP="00667280">
            <w:pPr>
              <w:rPr>
                <w:rFonts w:cstheme="minorHAnsi"/>
              </w:rPr>
            </w:pPr>
          </w:p>
          <w:p w14:paraId="58E9C190" w14:textId="78668068" w:rsidR="00B07F77" w:rsidRPr="002E1180" w:rsidRDefault="00B07F77" w:rsidP="00667280">
            <w:pPr>
              <w:rPr>
                <w:rFonts w:cstheme="minorHAnsi"/>
              </w:rPr>
            </w:pPr>
            <w:r w:rsidRPr="002E1180">
              <w:rPr>
                <w:rFonts w:cstheme="minorHAnsi"/>
              </w:rPr>
              <w:t>HB 1220 requires that cities update language to include all income bands and diverse needs</w:t>
            </w:r>
          </w:p>
        </w:tc>
      </w:tr>
      <w:tr w:rsidR="00910BF0" w14:paraId="7ABE61FA" w14:textId="77777777" w:rsidTr="00A862A1">
        <w:tc>
          <w:tcPr>
            <w:tcW w:w="3243" w:type="dxa"/>
          </w:tcPr>
          <w:p w14:paraId="0AE2DEBF" w14:textId="77777777" w:rsidR="00B07F77" w:rsidRPr="002E1180" w:rsidRDefault="00B07F77" w:rsidP="00B07F77">
            <w:pPr>
              <w:rPr>
                <w:rFonts w:cstheme="minorHAnsi"/>
              </w:rPr>
            </w:pPr>
            <w:r w:rsidRPr="000C1D77">
              <w:rPr>
                <w:rFonts w:cstheme="minorHAnsi"/>
                <w:b/>
                <w:bCs/>
              </w:rPr>
              <w:t>Policy H–1.4:</w:t>
            </w:r>
            <w:r w:rsidRPr="002E1180">
              <w:rPr>
                <w:rFonts w:cstheme="minorHAnsi"/>
              </w:rPr>
              <w:t xml:space="preserve"> Consider the impact of land use policies and regulatory decisions on housing capacity and diversity, and regularly monitor and assess existing and projected housing needs, gaps in partnerships, policies and dedicated resources for meeting housing needs of all segments of the population.</w:t>
            </w:r>
          </w:p>
          <w:p w14:paraId="74CBAA64" w14:textId="77777777" w:rsidR="00910BF0" w:rsidRPr="002E1180" w:rsidRDefault="00910BF0" w:rsidP="00667280">
            <w:pPr>
              <w:rPr>
                <w:rFonts w:cstheme="minorHAnsi"/>
              </w:rPr>
            </w:pPr>
          </w:p>
        </w:tc>
        <w:tc>
          <w:tcPr>
            <w:tcW w:w="3772" w:type="dxa"/>
          </w:tcPr>
          <w:p w14:paraId="4454A2CF" w14:textId="1F84FFB6" w:rsidR="00910BF0" w:rsidRPr="002E1180" w:rsidRDefault="00B07F77" w:rsidP="00667280">
            <w:pPr>
              <w:rPr>
                <w:rFonts w:cstheme="minorHAnsi"/>
              </w:rPr>
            </w:pPr>
            <w:r w:rsidRPr="002E1180">
              <w:rPr>
                <w:rFonts w:cstheme="minorHAnsi"/>
              </w:rPr>
              <w:t>Return to the original wording.</w:t>
            </w:r>
          </w:p>
        </w:tc>
        <w:tc>
          <w:tcPr>
            <w:tcW w:w="3055" w:type="dxa"/>
          </w:tcPr>
          <w:p w14:paraId="797C91FB" w14:textId="77777777" w:rsidR="00910BF0" w:rsidRPr="002E1180" w:rsidRDefault="00B07F77" w:rsidP="00667280">
            <w:pPr>
              <w:rPr>
                <w:rFonts w:cstheme="minorHAnsi"/>
              </w:rPr>
            </w:pPr>
            <w:r w:rsidRPr="002E1180">
              <w:rPr>
                <w:rFonts w:cstheme="minorHAnsi"/>
              </w:rPr>
              <w:t>“Original wording” stated “Consider the impact on housing capacity and diversity when making land use policy and regulatory decisions.”</w:t>
            </w:r>
          </w:p>
          <w:p w14:paraId="0637C5DB" w14:textId="77777777" w:rsidR="00B07F77" w:rsidRPr="002E1180" w:rsidRDefault="00B07F77" w:rsidP="00667280">
            <w:pPr>
              <w:rPr>
                <w:rFonts w:cstheme="minorHAnsi"/>
              </w:rPr>
            </w:pPr>
          </w:p>
          <w:p w14:paraId="7DF6A900" w14:textId="30B9A3D8" w:rsidR="00B07F77" w:rsidRPr="002E1180" w:rsidRDefault="00B07F77" w:rsidP="00667280">
            <w:pPr>
              <w:rPr>
                <w:rFonts w:cstheme="minorHAnsi"/>
              </w:rPr>
            </w:pPr>
            <w:r w:rsidRPr="002E1180">
              <w:rPr>
                <w:rFonts w:cstheme="minorHAnsi"/>
              </w:rPr>
              <w:t>See earlier comment, HB 1220 requires that cities update language to meet the needs for all income bands</w:t>
            </w:r>
          </w:p>
        </w:tc>
      </w:tr>
      <w:tr w:rsidR="00910BF0" w14:paraId="6241F70B" w14:textId="77777777" w:rsidTr="00A862A1">
        <w:tc>
          <w:tcPr>
            <w:tcW w:w="3243" w:type="dxa"/>
          </w:tcPr>
          <w:p w14:paraId="74C1B31F" w14:textId="0D63057B" w:rsidR="00910BF0" w:rsidRPr="002E1180" w:rsidRDefault="00B07F77" w:rsidP="00667280">
            <w:pPr>
              <w:rPr>
                <w:rFonts w:cstheme="minorHAnsi"/>
              </w:rPr>
            </w:pPr>
            <w:r w:rsidRPr="000C1D77">
              <w:rPr>
                <w:rFonts w:cstheme="minorHAnsi"/>
                <w:b/>
                <w:bCs/>
              </w:rPr>
              <w:t>Policy H–1.7:</w:t>
            </w:r>
            <w:r w:rsidRPr="002E1180">
              <w:rPr>
                <w:rFonts w:cstheme="minorHAnsi"/>
              </w:rPr>
              <w:t xml:space="preserve"> Create opportunities for a variety of housing types, sizes, and affordability levels throughout the city that address historic inequities in access to homeownership options for </w:t>
            </w:r>
            <w:r w:rsidRPr="002E1180">
              <w:rPr>
                <w:rFonts w:cstheme="minorHAnsi"/>
              </w:rPr>
              <w:lastRenderedPageBreak/>
              <w:t>Black, Indigenous and People of Color communities.</w:t>
            </w:r>
          </w:p>
        </w:tc>
        <w:tc>
          <w:tcPr>
            <w:tcW w:w="3772" w:type="dxa"/>
          </w:tcPr>
          <w:p w14:paraId="46019D7A" w14:textId="6C7054B4" w:rsidR="00910BF0" w:rsidRPr="002E1180" w:rsidRDefault="00B07F77" w:rsidP="00667280">
            <w:pPr>
              <w:rPr>
                <w:rFonts w:cstheme="minorHAnsi"/>
              </w:rPr>
            </w:pPr>
            <w:r w:rsidRPr="002E1180">
              <w:rPr>
                <w:rFonts w:cstheme="minorHAnsi"/>
              </w:rPr>
              <w:lastRenderedPageBreak/>
              <w:t>Return to the original wording.</w:t>
            </w:r>
          </w:p>
        </w:tc>
        <w:tc>
          <w:tcPr>
            <w:tcW w:w="3055" w:type="dxa"/>
          </w:tcPr>
          <w:p w14:paraId="2CC00F63" w14:textId="77777777" w:rsidR="00910BF0" w:rsidRPr="002E1180" w:rsidRDefault="00B07F77" w:rsidP="00667280">
            <w:pPr>
              <w:rPr>
                <w:rFonts w:cstheme="minorHAnsi"/>
              </w:rPr>
            </w:pPr>
            <w:r w:rsidRPr="002E1180">
              <w:rPr>
                <w:rFonts w:cstheme="minorHAnsi"/>
              </w:rPr>
              <w:t>“Original wording” stated “Create opportunities for housing in a variety of settings, sizes, and affordability levels throughout the City.”</w:t>
            </w:r>
          </w:p>
          <w:p w14:paraId="2CDFA3DB" w14:textId="77777777" w:rsidR="00B07F77" w:rsidRPr="002E1180" w:rsidRDefault="00B07F77" w:rsidP="00667280">
            <w:pPr>
              <w:rPr>
                <w:rFonts w:cstheme="minorHAnsi"/>
              </w:rPr>
            </w:pPr>
          </w:p>
          <w:p w14:paraId="47033CD8" w14:textId="07E3DDC4" w:rsidR="00B07F77" w:rsidRPr="002E1180" w:rsidRDefault="00B07F77" w:rsidP="00667280">
            <w:pPr>
              <w:rPr>
                <w:rFonts w:cstheme="minorHAnsi"/>
              </w:rPr>
            </w:pPr>
            <w:r w:rsidRPr="002E1180">
              <w:rPr>
                <w:rFonts w:cstheme="minorHAnsi"/>
              </w:rPr>
              <w:lastRenderedPageBreak/>
              <w:t>Language is needed for the City to address homeownership opportunities for communities of color (per PSRC MPP-H-5)</w:t>
            </w:r>
          </w:p>
        </w:tc>
      </w:tr>
      <w:tr w:rsidR="00910BF0" w14:paraId="6C20B3E1" w14:textId="77777777" w:rsidTr="00A862A1">
        <w:tc>
          <w:tcPr>
            <w:tcW w:w="3243" w:type="dxa"/>
          </w:tcPr>
          <w:p w14:paraId="19D35E0A" w14:textId="77777777" w:rsidR="00A1183E" w:rsidRPr="002E1180" w:rsidRDefault="00A1183E" w:rsidP="00A1183E">
            <w:pPr>
              <w:rPr>
                <w:rFonts w:cstheme="minorHAnsi"/>
              </w:rPr>
            </w:pPr>
            <w:r w:rsidRPr="000C1D77">
              <w:rPr>
                <w:rFonts w:cstheme="minorHAnsi"/>
                <w:b/>
                <w:bCs/>
              </w:rPr>
              <w:lastRenderedPageBreak/>
              <w:t>Policy H–1.10:</w:t>
            </w:r>
            <w:r w:rsidRPr="002E1180">
              <w:rPr>
                <w:rFonts w:cstheme="minorHAnsi"/>
              </w:rPr>
              <w:t xml:space="preserve"> </w:t>
            </w:r>
            <w:r w:rsidRPr="002E1180">
              <w:rPr>
                <w:rFonts w:cstheme="minorHAnsi"/>
                <w:color w:val="211D1E"/>
              </w:rPr>
              <w:t>Adopt policies and strategies that promote equitable development, mitigate displacement of low-income households and address impacts of past and present racially exclusive and discriminatory policies and practices</w:t>
            </w:r>
            <w:r w:rsidRPr="002E1180">
              <w:rPr>
                <w:rFonts w:cstheme="minorHAnsi"/>
              </w:rPr>
              <w:t xml:space="preserve">. </w:t>
            </w:r>
          </w:p>
          <w:p w14:paraId="17AF5344" w14:textId="77777777" w:rsidR="00910BF0" w:rsidRPr="002E1180" w:rsidRDefault="00910BF0" w:rsidP="00667280">
            <w:pPr>
              <w:rPr>
                <w:rFonts w:cstheme="minorHAnsi"/>
              </w:rPr>
            </w:pPr>
          </w:p>
        </w:tc>
        <w:tc>
          <w:tcPr>
            <w:tcW w:w="3772" w:type="dxa"/>
          </w:tcPr>
          <w:p w14:paraId="3C1A0B41" w14:textId="3A545F4B" w:rsidR="00910BF0" w:rsidRPr="002E1180" w:rsidRDefault="00B07F77" w:rsidP="00667280">
            <w:pPr>
              <w:rPr>
                <w:rFonts w:cstheme="minorHAnsi"/>
              </w:rPr>
            </w:pPr>
            <w:r w:rsidRPr="002E1180">
              <w:rPr>
                <w:rFonts w:cstheme="minorHAnsi"/>
              </w:rPr>
              <w:t>Strike policy. Many of these have already been covered in prior policies. Where are the present racially exclusive and discriminatory policies and practices?</w:t>
            </w:r>
          </w:p>
        </w:tc>
        <w:tc>
          <w:tcPr>
            <w:tcW w:w="3055" w:type="dxa"/>
          </w:tcPr>
          <w:p w14:paraId="2BF7FEB0" w14:textId="77777777" w:rsidR="00B07F77" w:rsidRPr="002E1180" w:rsidRDefault="00B07F77" w:rsidP="00B07F77">
            <w:pPr>
              <w:rPr>
                <w:rFonts w:cstheme="minorHAnsi"/>
              </w:rPr>
            </w:pPr>
            <w:r w:rsidRPr="00B07F77">
              <w:rPr>
                <w:rFonts w:cstheme="minorHAnsi"/>
              </w:rPr>
              <w:t>We recommend leaving the policy as proposed to address the state (HB 1220), regional (PSRC MPPs on housing and equity), and county requirements (King County CPPs on equity and affordability).</w:t>
            </w:r>
          </w:p>
          <w:p w14:paraId="00FEFC15" w14:textId="77777777" w:rsidR="00A1183E" w:rsidRPr="00B07F77" w:rsidRDefault="00A1183E" w:rsidP="00B07F77">
            <w:pPr>
              <w:rPr>
                <w:rFonts w:cstheme="minorHAnsi"/>
              </w:rPr>
            </w:pPr>
          </w:p>
          <w:p w14:paraId="63F271D7" w14:textId="77777777" w:rsidR="00B07F77" w:rsidRPr="00B07F77" w:rsidRDefault="00B07F77" w:rsidP="00B07F77">
            <w:pPr>
              <w:rPr>
                <w:rFonts w:cstheme="minorHAnsi"/>
              </w:rPr>
            </w:pPr>
            <w:r w:rsidRPr="00B07F77">
              <w:rPr>
                <w:rFonts w:cstheme="minorHAnsi"/>
              </w:rPr>
              <w:t xml:space="preserve">Policies and practices that are racially exclusive and discriminatory have been baked into the field of planning and housing development throughout history in cities across the country through zoning, redlining, exclusionary homeownership opportunities, racially restrictive covenants (see LCG’s RDI report and </w:t>
            </w:r>
            <w:hyperlink r:id="rId10" w:history="1">
              <w:r w:rsidRPr="00B07F77">
                <w:rPr>
                  <w:rStyle w:val="Hyperlink"/>
                  <w:rFonts w:cstheme="minorHAnsi"/>
                </w:rPr>
                <w:t>https://depts.washington.edu/civilr/covenants.htm</w:t>
              </w:r>
            </w:hyperlink>
            <w:r w:rsidRPr="00B07F77">
              <w:rPr>
                <w:rFonts w:cstheme="minorHAnsi"/>
              </w:rPr>
              <w:t>), and more. While some of these are from the past, they show up in modern ways and have lasting impacts on who lives where across cities like Lake Forest Park.</w:t>
            </w:r>
          </w:p>
          <w:p w14:paraId="4E2E9541" w14:textId="77777777" w:rsidR="00910BF0" w:rsidRPr="002E1180" w:rsidRDefault="00910BF0" w:rsidP="00667280">
            <w:pPr>
              <w:rPr>
                <w:rFonts w:cstheme="minorHAnsi"/>
              </w:rPr>
            </w:pPr>
          </w:p>
        </w:tc>
      </w:tr>
      <w:tr w:rsidR="00A1183E" w14:paraId="3F599010" w14:textId="77777777" w:rsidTr="00A862A1">
        <w:tc>
          <w:tcPr>
            <w:tcW w:w="3243" w:type="dxa"/>
          </w:tcPr>
          <w:p w14:paraId="451E0C44" w14:textId="77777777" w:rsidR="00A1183E" w:rsidRPr="002E1180" w:rsidRDefault="00A1183E" w:rsidP="00A1183E">
            <w:pPr>
              <w:rPr>
                <w:rFonts w:cstheme="minorHAnsi"/>
              </w:rPr>
            </w:pPr>
            <w:r w:rsidRPr="000C1D77">
              <w:rPr>
                <w:rFonts w:cstheme="minorHAnsi"/>
                <w:b/>
                <w:bCs/>
              </w:rPr>
              <w:t>Policy H–2.2:</w:t>
            </w:r>
            <w:r w:rsidRPr="002E1180">
              <w:rPr>
                <w:rFonts w:cstheme="minorHAnsi"/>
              </w:rPr>
              <w:t xml:space="preserve"> </w:t>
            </w:r>
            <w:bookmarkStart w:id="7" w:name="_Hlk170476007"/>
            <w:r w:rsidRPr="002E1180">
              <w:rPr>
                <w:rFonts w:cstheme="minorHAnsi"/>
                <w:color w:val="211D1E"/>
              </w:rPr>
              <w:t>Promote residential neighborhoods that protect and promote quality outdoor spaces and contribute to an equitable distribution of parks and open space throughout the city</w:t>
            </w:r>
            <w:bookmarkEnd w:id="7"/>
            <w:r w:rsidRPr="002E1180">
              <w:rPr>
                <w:rFonts w:cstheme="minorHAnsi"/>
                <w:color w:val="211D1E"/>
              </w:rPr>
              <w:t>.</w:t>
            </w:r>
          </w:p>
          <w:p w14:paraId="09C3491D" w14:textId="77777777" w:rsidR="00A1183E" w:rsidRPr="002E1180" w:rsidRDefault="00A1183E" w:rsidP="00A1183E">
            <w:pPr>
              <w:rPr>
                <w:rFonts w:cstheme="minorHAnsi"/>
              </w:rPr>
            </w:pPr>
          </w:p>
        </w:tc>
        <w:tc>
          <w:tcPr>
            <w:tcW w:w="3772" w:type="dxa"/>
          </w:tcPr>
          <w:p w14:paraId="133B2112" w14:textId="6ED0D879" w:rsidR="00A1183E" w:rsidRPr="00A1183E" w:rsidRDefault="00A1183E" w:rsidP="00A1183E">
            <w:pPr>
              <w:rPr>
                <w:rFonts w:cstheme="minorHAnsi"/>
              </w:rPr>
            </w:pPr>
            <w:r w:rsidRPr="00A1183E">
              <w:rPr>
                <w:rFonts w:cstheme="minorHAnsi"/>
              </w:rPr>
              <w:t>Return to the original wording.</w:t>
            </w:r>
          </w:p>
          <w:p w14:paraId="23D89CC7" w14:textId="77777777" w:rsidR="00A1183E" w:rsidRPr="002E1180" w:rsidRDefault="00A1183E" w:rsidP="00667280">
            <w:pPr>
              <w:rPr>
                <w:rFonts w:cstheme="minorHAnsi"/>
              </w:rPr>
            </w:pPr>
          </w:p>
        </w:tc>
        <w:tc>
          <w:tcPr>
            <w:tcW w:w="3055" w:type="dxa"/>
          </w:tcPr>
          <w:p w14:paraId="04AB95EC" w14:textId="77777777" w:rsidR="00A1183E" w:rsidRPr="002E1180" w:rsidRDefault="00A1183E" w:rsidP="00B07F77">
            <w:pPr>
              <w:rPr>
                <w:rFonts w:cstheme="minorHAnsi"/>
              </w:rPr>
            </w:pPr>
            <w:r w:rsidRPr="002E1180">
              <w:rPr>
                <w:rFonts w:cstheme="minorHAnsi"/>
              </w:rPr>
              <w:t>“Original wording” stated “Promote site planning techniques that create quality outdoor spaces and are in harmony with neighboring properties.”</w:t>
            </w:r>
          </w:p>
          <w:p w14:paraId="20851665" w14:textId="77777777" w:rsidR="00A1183E" w:rsidRPr="002E1180" w:rsidRDefault="00A1183E" w:rsidP="00B07F77">
            <w:pPr>
              <w:rPr>
                <w:rFonts w:cstheme="minorHAnsi"/>
              </w:rPr>
            </w:pPr>
          </w:p>
          <w:p w14:paraId="2E292F52" w14:textId="77777777" w:rsidR="00A1183E" w:rsidRPr="00A1183E" w:rsidRDefault="00A1183E" w:rsidP="00A1183E">
            <w:pPr>
              <w:rPr>
                <w:rFonts w:cstheme="minorHAnsi"/>
              </w:rPr>
            </w:pPr>
            <w:r w:rsidRPr="00A1183E">
              <w:rPr>
                <w:rFonts w:cstheme="minorHAnsi"/>
              </w:rPr>
              <w:t xml:space="preserve">We recommend keeping the proposed policy language to address PSRC MPP-En-15, which promotes open space and park access for all </w:t>
            </w:r>
            <w:r w:rsidRPr="00A1183E">
              <w:rPr>
                <w:rFonts w:cstheme="minorHAnsi"/>
              </w:rPr>
              <w:lastRenderedPageBreak/>
              <w:t xml:space="preserve">residents, prioritizing access to historically underserved communities. </w:t>
            </w:r>
          </w:p>
          <w:p w14:paraId="48033D75" w14:textId="60DAE3E0" w:rsidR="00A1183E" w:rsidRPr="002E1180" w:rsidRDefault="00A1183E" w:rsidP="00B07F77">
            <w:pPr>
              <w:rPr>
                <w:rFonts w:cstheme="minorHAnsi"/>
              </w:rPr>
            </w:pPr>
            <w:r w:rsidRPr="00A1183E">
              <w:rPr>
                <w:rFonts w:cstheme="minorHAnsi"/>
              </w:rPr>
              <w:t>Historically within land use practices, parks and open space have not been placed equally across communities. Often, those with lower socioeconomic status and of a racial or ethnic minority have less access to quality outdoor spaces, parks, open spaces, etc. This can contribute to poorer health outcomes that are exacerbated by other outside factors such as climate change.</w:t>
            </w:r>
          </w:p>
        </w:tc>
      </w:tr>
      <w:tr w:rsidR="00A1183E" w14:paraId="17615E55" w14:textId="77777777" w:rsidTr="00A862A1">
        <w:tc>
          <w:tcPr>
            <w:tcW w:w="3243" w:type="dxa"/>
          </w:tcPr>
          <w:p w14:paraId="7717E4F7" w14:textId="77777777" w:rsidR="00A1183E" w:rsidRPr="002E1180" w:rsidRDefault="00A1183E" w:rsidP="00A1183E">
            <w:pPr>
              <w:rPr>
                <w:rFonts w:cstheme="minorHAnsi"/>
              </w:rPr>
            </w:pPr>
            <w:r w:rsidRPr="000C1D77">
              <w:rPr>
                <w:rFonts w:cstheme="minorHAnsi"/>
                <w:b/>
                <w:bCs/>
              </w:rPr>
              <w:lastRenderedPageBreak/>
              <w:t>Policy H–2.4:</w:t>
            </w:r>
            <w:r w:rsidRPr="002E1180">
              <w:rPr>
                <w:rFonts w:cstheme="minorHAnsi"/>
              </w:rPr>
              <w:t xml:space="preserve"> </w:t>
            </w:r>
            <w:r w:rsidRPr="002E1180">
              <w:rPr>
                <w:rFonts w:cstheme="minorHAnsi"/>
                <w:color w:val="211D1E"/>
              </w:rPr>
              <w:t>Enhance the condition of neighborhoods by supporting the maintenance and improvement of existing housing through both public and private investment</w:t>
            </w:r>
            <w:r w:rsidRPr="002E1180">
              <w:rPr>
                <w:rFonts w:cstheme="minorHAnsi"/>
              </w:rPr>
              <w:t>.</w:t>
            </w:r>
          </w:p>
          <w:p w14:paraId="79350720" w14:textId="77777777" w:rsidR="00A1183E" w:rsidRPr="002E1180" w:rsidRDefault="00A1183E" w:rsidP="00A1183E">
            <w:pPr>
              <w:rPr>
                <w:rFonts w:cstheme="minorHAnsi"/>
              </w:rPr>
            </w:pPr>
          </w:p>
        </w:tc>
        <w:tc>
          <w:tcPr>
            <w:tcW w:w="3772" w:type="dxa"/>
          </w:tcPr>
          <w:p w14:paraId="025F6106" w14:textId="3262C00E" w:rsidR="00A1183E" w:rsidRPr="002E1180" w:rsidRDefault="00A1183E" w:rsidP="00667280">
            <w:pPr>
              <w:rPr>
                <w:rFonts w:cstheme="minorHAnsi"/>
              </w:rPr>
            </w:pPr>
            <w:r w:rsidRPr="002E1180">
              <w:rPr>
                <w:rFonts w:cstheme="minorHAnsi"/>
              </w:rPr>
              <w:t xml:space="preserve">I’m </w:t>
            </w:r>
            <w:r w:rsidR="006220FD">
              <w:rPr>
                <w:rFonts w:cstheme="minorHAnsi"/>
              </w:rPr>
              <w:t>n</w:t>
            </w:r>
            <w:r w:rsidRPr="002E1180">
              <w:rPr>
                <w:rFonts w:cstheme="minorHAnsi"/>
              </w:rPr>
              <w:t>ot sure what this means. In the previous language, I assume that the goal was to preserve and enhance the condition of neighborhoods through things like landscaping/signage, etc, which makes sense to have both public and private investment. The new language refers to maintaining and improving existing housing, so I am not sure what public investment would be involved.</w:t>
            </w:r>
          </w:p>
        </w:tc>
        <w:tc>
          <w:tcPr>
            <w:tcW w:w="3055" w:type="dxa"/>
          </w:tcPr>
          <w:p w14:paraId="2019C32D" w14:textId="3727DFE4" w:rsidR="00A1183E" w:rsidRPr="002E1180" w:rsidRDefault="00A1183E" w:rsidP="00B07F77">
            <w:pPr>
              <w:rPr>
                <w:rFonts w:cstheme="minorHAnsi"/>
              </w:rPr>
            </w:pPr>
            <w:r w:rsidRPr="002E1180">
              <w:rPr>
                <w:rFonts w:cstheme="minorHAnsi"/>
              </w:rPr>
              <w:t>This addresses the condition of residential dwellings that are developed or managed through funding from both public and private investments (i.e., multi-unit structures) so that they can be consistent with the standards required to exist in LFP neighborhoods without increasing costs disproportionately to residents (especially renters who may earn lower incomes). Public investment may come from grant funding, a separate public housing entity, or other public funding source.</w:t>
            </w:r>
          </w:p>
        </w:tc>
      </w:tr>
      <w:tr w:rsidR="00A1183E" w14:paraId="00C3DF0F" w14:textId="77777777" w:rsidTr="00A862A1">
        <w:tc>
          <w:tcPr>
            <w:tcW w:w="3243" w:type="dxa"/>
          </w:tcPr>
          <w:p w14:paraId="7BBF9E47" w14:textId="7A5FDC1E" w:rsidR="00A1183E" w:rsidRPr="002E1180" w:rsidRDefault="00ED5707" w:rsidP="00A1183E">
            <w:pPr>
              <w:rPr>
                <w:rFonts w:cstheme="minorHAnsi"/>
              </w:rPr>
            </w:pPr>
            <w:r w:rsidRPr="000C1D77">
              <w:rPr>
                <w:rFonts w:cstheme="minorHAnsi"/>
                <w:b/>
                <w:bCs/>
              </w:rPr>
              <w:t>Policy H–4.5:</w:t>
            </w:r>
            <w:r w:rsidRPr="002E1180">
              <w:rPr>
                <w:rFonts w:cstheme="minorHAnsi"/>
              </w:rPr>
              <w:t xml:space="preserve"> </w:t>
            </w:r>
            <w:r w:rsidRPr="002E1180">
              <w:rPr>
                <w:rFonts w:cstheme="minorHAnsi"/>
                <w:color w:val="211D1E"/>
              </w:rPr>
              <w:t>Partner with public and private partners to preserve existing affordable housing, and prioritize the use of resources to support housing services for people experiencing homelessness and others with disproportionately greater housing needs</w:t>
            </w:r>
            <w:r w:rsidRPr="002E1180">
              <w:rPr>
                <w:rFonts w:cstheme="minorHAnsi"/>
              </w:rPr>
              <w:t>.</w:t>
            </w:r>
          </w:p>
        </w:tc>
        <w:tc>
          <w:tcPr>
            <w:tcW w:w="3772" w:type="dxa"/>
          </w:tcPr>
          <w:p w14:paraId="71CA1E62" w14:textId="4123C8AC" w:rsidR="00ED5707" w:rsidRPr="00ED5707" w:rsidRDefault="00ED5707" w:rsidP="00ED5707">
            <w:pPr>
              <w:rPr>
                <w:rFonts w:cstheme="minorHAnsi"/>
              </w:rPr>
            </w:pPr>
            <w:r w:rsidRPr="00ED5707">
              <w:rPr>
                <w:rFonts w:cstheme="minorHAnsi"/>
              </w:rPr>
              <w:t>Return to the original wording.</w:t>
            </w:r>
          </w:p>
          <w:p w14:paraId="01280E0C" w14:textId="77777777" w:rsidR="00A1183E" w:rsidRPr="002E1180" w:rsidRDefault="00A1183E" w:rsidP="00667280">
            <w:pPr>
              <w:rPr>
                <w:rFonts w:cstheme="minorHAnsi"/>
              </w:rPr>
            </w:pPr>
          </w:p>
        </w:tc>
        <w:tc>
          <w:tcPr>
            <w:tcW w:w="3055" w:type="dxa"/>
          </w:tcPr>
          <w:p w14:paraId="50674675" w14:textId="77777777" w:rsidR="00A1183E" w:rsidRPr="002E1180" w:rsidRDefault="00ED5707" w:rsidP="00B07F77">
            <w:pPr>
              <w:rPr>
                <w:rFonts w:cstheme="minorHAnsi"/>
              </w:rPr>
            </w:pPr>
            <w:r w:rsidRPr="002E1180">
              <w:rPr>
                <w:rFonts w:cstheme="minorHAnsi"/>
              </w:rPr>
              <w:t>“Original wording” stated “Support public and private housing services for people who are homeless.”</w:t>
            </w:r>
          </w:p>
          <w:p w14:paraId="12062B0C" w14:textId="77777777" w:rsidR="00ED5707" w:rsidRPr="002E1180" w:rsidRDefault="00ED5707" w:rsidP="00B07F77">
            <w:pPr>
              <w:rPr>
                <w:rFonts w:cstheme="minorHAnsi"/>
              </w:rPr>
            </w:pPr>
          </w:p>
          <w:p w14:paraId="78AF8666" w14:textId="3B950244" w:rsidR="00ED5707" w:rsidRPr="002E1180" w:rsidRDefault="00ED5707" w:rsidP="00B07F77">
            <w:pPr>
              <w:rPr>
                <w:rFonts w:cstheme="minorHAnsi"/>
              </w:rPr>
            </w:pPr>
            <w:r w:rsidRPr="00ED5707">
              <w:rPr>
                <w:rFonts w:cstheme="minorHAnsi"/>
              </w:rPr>
              <w:t xml:space="preserve">We recommend keeping the policy language as presented. The City needs to show the state, PRSC, and King County how they plan to address affordable housing across all income bands and emergency </w:t>
            </w:r>
            <w:r w:rsidRPr="00ED5707">
              <w:rPr>
                <w:rFonts w:cstheme="minorHAnsi"/>
              </w:rPr>
              <w:lastRenderedPageBreak/>
              <w:t xml:space="preserve">housing, emergency shelters, and permanent supportive housing for those experiencing or at-risk of homelessness. Per </w:t>
            </w:r>
            <w:hyperlink r:id="rId11" w:history="1">
              <w:r w:rsidRPr="00ED5707">
                <w:rPr>
                  <w:rStyle w:val="Hyperlink"/>
                  <w:rFonts w:cstheme="minorHAnsi"/>
                </w:rPr>
                <w:t>RCW 36.70A.070(2)(c)</w:t>
              </w:r>
            </w:hyperlink>
            <w:r w:rsidRPr="00ED5707">
              <w:rPr>
                <w:rFonts w:cstheme="minorHAnsi"/>
                <w:b/>
                <w:bCs/>
              </w:rPr>
              <w:t xml:space="preserve"> </w:t>
            </w:r>
            <w:r w:rsidRPr="00ED5707">
              <w:rPr>
                <w:rFonts w:cstheme="minorHAnsi"/>
              </w:rPr>
              <w:t>It also should be noted that in addressing homelessness, people experience it differently with different needs based on their identity and lived experiences.</w:t>
            </w:r>
          </w:p>
        </w:tc>
      </w:tr>
      <w:tr w:rsidR="00A1183E" w14:paraId="43706CEB" w14:textId="77777777" w:rsidTr="00A862A1">
        <w:tc>
          <w:tcPr>
            <w:tcW w:w="3243" w:type="dxa"/>
          </w:tcPr>
          <w:p w14:paraId="524D057F" w14:textId="641374B8" w:rsidR="00A1183E" w:rsidRPr="000C1D77" w:rsidRDefault="00ED5707" w:rsidP="00A1183E">
            <w:pPr>
              <w:rPr>
                <w:rFonts w:cstheme="minorHAnsi"/>
                <w:b/>
                <w:bCs/>
              </w:rPr>
            </w:pPr>
            <w:r w:rsidRPr="000C1D77">
              <w:rPr>
                <w:rFonts w:cstheme="minorHAnsi"/>
                <w:b/>
                <w:bCs/>
              </w:rPr>
              <w:lastRenderedPageBreak/>
              <w:t>Economic Development Element</w:t>
            </w:r>
            <w:r w:rsidR="000C1D77">
              <w:rPr>
                <w:rFonts w:cstheme="minorHAnsi"/>
                <w:b/>
                <w:bCs/>
              </w:rPr>
              <w:t>:</w:t>
            </w:r>
            <w:r w:rsidRPr="000C1D77">
              <w:rPr>
                <w:rFonts w:cstheme="minorHAnsi"/>
                <w:b/>
                <w:bCs/>
              </w:rPr>
              <w:t xml:space="preserve"> </w:t>
            </w:r>
            <w:r w:rsidRPr="000C1D77">
              <w:rPr>
                <w:rFonts w:cstheme="minorHAnsi"/>
              </w:rPr>
              <w:t>Introduction</w:t>
            </w:r>
            <w:r w:rsidRPr="000C1D77">
              <w:rPr>
                <w:rFonts w:cstheme="minorHAnsi"/>
                <w:b/>
                <w:bCs/>
              </w:rPr>
              <w:t xml:space="preserve"> </w:t>
            </w:r>
          </w:p>
          <w:p w14:paraId="6814A9F4" w14:textId="77777777" w:rsidR="00ED5707" w:rsidRPr="002E1180" w:rsidRDefault="00ED5707" w:rsidP="00A1183E">
            <w:pPr>
              <w:rPr>
                <w:rFonts w:cstheme="minorHAnsi"/>
              </w:rPr>
            </w:pPr>
          </w:p>
          <w:p w14:paraId="634830A4" w14:textId="622EC8F2" w:rsidR="00ED5707" w:rsidRPr="002E1180" w:rsidRDefault="00ED5707" w:rsidP="00A1183E">
            <w:pPr>
              <w:rPr>
                <w:rFonts w:cstheme="minorHAnsi"/>
              </w:rPr>
            </w:pPr>
            <w:r w:rsidRPr="002E1180">
              <w:rPr>
                <w:rFonts w:cstheme="minorHAnsi"/>
              </w:rPr>
              <w:t xml:space="preserve">Lake Forest Park’s many amenities, including open space, high quality urban design, green landscape, and Lake Washington access, are an important economic development asset and the element provides guidance for preservation and enhancement of these amenities. </w:t>
            </w:r>
          </w:p>
        </w:tc>
        <w:tc>
          <w:tcPr>
            <w:tcW w:w="3772" w:type="dxa"/>
          </w:tcPr>
          <w:p w14:paraId="637EFFA8" w14:textId="618AAF65" w:rsidR="00A1183E" w:rsidRPr="002E1180" w:rsidRDefault="006220FD" w:rsidP="00667280">
            <w:pPr>
              <w:rPr>
                <w:rFonts w:cstheme="minorHAnsi"/>
              </w:rPr>
            </w:pPr>
            <w:r>
              <w:rPr>
                <w:rFonts w:cstheme="minorHAnsi"/>
              </w:rPr>
              <w:t>I</w:t>
            </w:r>
            <w:r w:rsidR="00ED5707" w:rsidRPr="002E1180">
              <w:rPr>
                <w:rFonts w:cstheme="minorHAnsi"/>
              </w:rPr>
              <w:t>nfrastructure?</w:t>
            </w:r>
          </w:p>
        </w:tc>
        <w:tc>
          <w:tcPr>
            <w:tcW w:w="3055" w:type="dxa"/>
          </w:tcPr>
          <w:p w14:paraId="64BEC7AF" w14:textId="20A87FC8" w:rsidR="00B60FE1" w:rsidRDefault="00B60FE1" w:rsidP="00B07F77">
            <w:pPr>
              <w:rPr>
                <w:rFonts w:cstheme="minorHAnsi"/>
              </w:rPr>
            </w:pPr>
            <w:r>
              <w:rPr>
                <w:rFonts w:cstheme="minorHAnsi"/>
              </w:rPr>
              <w:t>Planning Commission has used the term “green resource” to mean the many environmental, open space, and other natural resources in the city.  This include not only parks and open spaces, but also street trees and other features that provide a natural and green counterpoint to urban development.  The term has a draft definition in the Glossary, but it has remained somewhat ephemeral for the duration of discussion and review.</w:t>
            </w:r>
          </w:p>
          <w:p w14:paraId="1929B2AB" w14:textId="77777777" w:rsidR="00B60FE1" w:rsidRDefault="00B60FE1" w:rsidP="00B07F77">
            <w:pPr>
              <w:rPr>
                <w:rFonts w:cstheme="minorHAnsi"/>
              </w:rPr>
            </w:pPr>
          </w:p>
          <w:p w14:paraId="1A22C872" w14:textId="05F4D1B3" w:rsidR="002E1180" w:rsidRPr="002E1180" w:rsidRDefault="00B60FE1" w:rsidP="00B07F77">
            <w:pPr>
              <w:rPr>
                <w:rFonts w:cstheme="minorHAnsi"/>
              </w:rPr>
            </w:pPr>
            <w:r>
              <w:rPr>
                <w:rFonts w:cstheme="minorHAnsi"/>
              </w:rPr>
              <w:t>City Council to provide input and select a preferred term: green resource, green character, green landscape, or something else?</w:t>
            </w:r>
          </w:p>
        </w:tc>
      </w:tr>
      <w:tr w:rsidR="00A1183E" w14:paraId="0E282BC1" w14:textId="77777777" w:rsidTr="00A862A1">
        <w:tc>
          <w:tcPr>
            <w:tcW w:w="3243" w:type="dxa"/>
          </w:tcPr>
          <w:p w14:paraId="028FCC49" w14:textId="77777777" w:rsidR="009E6777" w:rsidRPr="002E1180" w:rsidRDefault="009E6777" w:rsidP="009E6777">
            <w:pPr>
              <w:rPr>
                <w:rFonts w:cstheme="minorHAnsi"/>
              </w:rPr>
            </w:pPr>
            <w:r w:rsidRPr="000C1D77">
              <w:rPr>
                <w:rFonts w:cstheme="minorHAnsi"/>
                <w:b/>
                <w:bCs/>
              </w:rPr>
              <w:t>Policy ED-4.7:</w:t>
            </w:r>
            <w:r w:rsidRPr="002E1180">
              <w:rPr>
                <w:rFonts w:cstheme="minorHAnsi"/>
                <w:b/>
                <w:bCs/>
              </w:rPr>
              <w:t xml:space="preserve"> </w:t>
            </w:r>
            <w:r w:rsidRPr="002E1180">
              <w:rPr>
                <w:rFonts w:cstheme="minorHAnsi"/>
              </w:rPr>
              <w:t>Evaluate the impacts of City regulations and policies on economic development, particularly in the Southern Gateway, including development standards and regulations, permitting fees and timelines, parking requirements, and implement strategies to address impacts and overcome barriers.</w:t>
            </w:r>
          </w:p>
          <w:p w14:paraId="7CBE792C" w14:textId="77777777" w:rsidR="00A1183E" w:rsidRPr="002E1180" w:rsidRDefault="00A1183E" w:rsidP="00A1183E">
            <w:pPr>
              <w:rPr>
                <w:rFonts w:cstheme="minorHAnsi"/>
              </w:rPr>
            </w:pPr>
          </w:p>
        </w:tc>
        <w:tc>
          <w:tcPr>
            <w:tcW w:w="3772" w:type="dxa"/>
          </w:tcPr>
          <w:p w14:paraId="323B9AAD" w14:textId="513B9872" w:rsidR="00A1183E" w:rsidRPr="002E1180" w:rsidRDefault="009E6777" w:rsidP="00667280">
            <w:pPr>
              <w:rPr>
                <w:rFonts w:cstheme="minorHAnsi"/>
              </w:rPr>
            </w:pPr>
            <w:r w:rsidRPr="002E1180">
              <w:rPr>
                <w:rFonts w:cstheme="minorHAnsi"/>
              </w:rPr>
              <w:t>I think we need a similar analysis that applies also to commercial and multi-use per our discussions about the Southern Gateway in particular. Possible a parallel policy in ED-4</w:t>
            </w:r>
          </w:p>
        </w:tc>
        <w:tc>
          <w:tcPr>
            <w:tcW w:w="3055" w:type="dxa"/>
          </w:tcPr>
          <w:p w14:paraId="1A4CCDEA" w14:textId="77777777" w:rsidR="00A1183E" w:rsidRDefault="009E6777" w:rsidP="00B07F77">
            <w:pPr>
              <w:rPr>
                <w:rFonts w:cstheme="minorHAnsi"/>
              </w:rPr>
            </w:pPr>
            <w:r w:rsidRPr="002E1180">
              <w:rPr>
                <w:rFonts w:cstheme="minorHAnsi"/>
              </w:rPr>
              <w:t>We recommend one or more implementation actions</w:t>
            </w:r>
            <w:r w:rsidR="002B30BB">
              <w:rPr>
                <w:rFonts w:cstheme="minorHAnsi"/>
              </w:rPr>
              <w:t>, such as:</w:t>
            </w:r>
          </w:p>
          <w:p w14:paraId="60B01EC6" w14:textId="77777777" w:rsidR="002B30BB" w:rsidRDefault="002B30BB" w:rsidP="00B07F77">
            <w:pPr>
              <w:rPr>
                <w:rFonts w:cstheme="minorHAnsi"/>
              </w:rPr>
            </w:pPr>
          </w:p>
          <w:p w14:paraId="33A9A4E8" w14:textId="6EF7FE12" w:rsidR="004543E4" w:rsidRPr="002E1180" w:rsidRDefault="00A76086" w:rsidP="00B07F77">
            <w:pPr>
              <w:rPr>
                <w:rFonts w:cstheme="minorHAnsi"/>
              </w:rPr>
            </w:pPr>
            <w:r>
              <w:rPr>
                <w:rFonts w:cstheme="minorHAnsi"/>
              </w:rPr>
              <w:t>Prepare a</w:t>
            </w:r>
            <w:r w:rsidR="003C18A7">
              <w:rPr>
                <w:rFonts w:cstheme="minorHAnsi"/>
              </w:rPr>
              <w:t>n economic development analysis for Southern Gateway, including a market assessment</w:t>
            </w:r>
            <w:r w:rsidR="00065817">
              <w:rPr>
                <w:rFonts w:cstheme="minorHAnsi"/>
              </w:rPr>
              <w:t xml:space="preserve">.  Incorporate recommendations related to </w:t>
            </w:r>
            <w:r w:rsidR="00EB44AB">
              <w:rPr>
                <w:rFonts w:cstheme="minorHAnsi"/>
              </w:rPr>
              <w:t>reducing development barriers and reducing or eliminating parking requirements</w:t>
            </w:r>
            <w:r w:rsidR="004543E4">
              <w:rPr>
                <w:rFonts w:cstheme="minorHAnsi"/>
              </w:rPr>
              <w:t xml:space="preserve"> prepared for this </w:t>
            </w:r>
            <w:r w:rsidR="004543E4">
              <w:rPr>
                <w:rFonts w:cstheme="minorHAnsi"/>
              </w:rPr>
              <w:lastRenderedPageBreak/>
              <w:t>Comprehensive Plan and other planning projects.</w:t>
            </w:r>
          </w:p>
        </w:tc>
      </w:tr>
      <w:tr w:rsidR="00A1183E" w14:paraId="5C060B45" w14:textId="77777777" w:rsidTr="00A862A1">
        <w:tc>
          <w:tcPr>
            <w:tcW w:w="3243" w:type="dxa"/>
          </w:tcPr>
          <w:p w14:paraId="7413D94A" w14:textId="77777777" w:rsidR="009E6777" w:rsidRPr="002E1180" w:rsidRDefault="009E6777" w:rsidP="009E6777">
            <w:pPr>
              <w:rPr>
                <w:rFonts w:cstheme="minorHAnsi"/>
              </w:rPr>
            </w:pPr>
            <w:r w:rsidRPr="000C1D77">
              <w:rPr>
                <w:rFonts w:cstheme="minorHAnsi"/>
                <w:b/>
                <w:bCs/>
              </w:rPr>
              <w:lastRenderedPageBreak/>
              <w:t>Policy CS-2.5:</w:t>
            </w:r>
            <w:r w:rsidRPr="002E1180">
              <w:rPr>
                <w:rFonts w:cstheme="minorHAnsi"/>
              </w:rPr>
              <w:t xml:space="preserve"> Promote trainings for police and other public servants to support safe and positive interactions with community members across backgrounds.</w:t>
            </w:r>
          </w:p>
          <w:p w14:paraId="6989363C" w14:textId="77777777" w:rsidR="00A1183E" w:rsidRPr="002E1180" w:rsidRDefault="00A1183E" w:rsidP="00A1183E">
            <w:pPr>
              <w:rPr>
                <w:rFonts w:cstheme="minorHAnsi"/>
              </w:rPr>
            </w:pPr>
          </w:p>
        </w:tc>
        <w:tc>
          <w:tcPr>
            <w:tcW w:w="3772" w:type="dxa"/>
          </w:tcPr>
          <w:p w14:paraId="4FF2872B" w14:textId="76059309" w:rsidR="00A1183E" w:rsidRPr="002E1180" w:rsidRDefault="009E6777" w:rsidP="00667280">
            <w:pPr>
              <w:rPr>
                <w:rFonts w:cstheme="minorHAnsi"/>
              </w:rPr>
            </w:pPr>
            <w:r w:rsidRPr="002E1180">
              <w:rPr>
                <w:rFonts w:cstheme="minorHAnsi"/>
              </w:rPr>
              <w:t>I prefer to strike this policy. Having something as specific as de-escalation training here is out of place. I also mentioned in our meeting that it seems like a tragic jab at our police to have the only mention of them being in this derogatory manner. They deserve better. I also mentioned in the meeting that I would like to add policy 3.7 back in.</w:t>
            </w:r>
          </w:p>
        </w:tc>
        <w:tc>
          <w:tcPr>
            <w:tcW w:w="3055" w:type="dxa"/>
          </w:tcPr>
          <w:p w14:paraId="5B4A4DF8" w14:textId="77777777" w:rsidR="009E6777" w:rsidRDefault="009E6777" w:rsidP="009E6777">
            <w:pPr>
              <w:rPr>
                <w:rFonts w:cstheme="minorHAnsi"/>
              </w:rPr>
            </w:pPr>
            <w:r w:rsidRPr="009E6777">
              <w:rPr>
                <w:rFonts w:cstheme="minorHAnsi"/>
              </w:rPr>
              <w:t>Language edited to be more generic. We still recommend the City consider trainings that support healthy conflict navigation with individuals across lived experiences, including de-escalation training. Specific trainings can appear in the implementation actions.</w:t>
            </w:r>
          </w:p>
          <w:p w14:paraId="76A2C484" w14:textId="77777777" w:rsidR="00B60FE1" w:rsidRPr="009E6777" w:rsidRDefault="00B60FE1" w:rsidP="009E6777">
            <w:pPr>
              <w:rPr>
                <w:rFonts w:cstheme="minorHAnsi"/>
              </w:rPr>
            </w:pPr>
          </w:p>
          <w:p w14:paraId="4C9DF776" w14:textId="77777777" w:rsidR="009E6777" w:rsidRPr="009E6777" w:rsidRDefault="009E6777" w:rsidP="009E6777">
            <w:pPr>
              <w:rPr>
                <w:rFonts w:cstheme="minorHAnsi"/>
              </w:rPr>
            </w:pPr>
            <w:r w:rsidRPr="009E6777">
              <w:rPr>
                <w:rFonts w:cstheme="minorHAnsi"/>
              </w:rPr>
              <w:t xml:space="preserve">We have also added policy 3.7 back in (below) with language that encourages more civic involvement overall between youth and public authorities. </w:t>
            </w:r>
          </w:p>
          <w:p w14:paraId="263861A0" w14:textId="77777777" w:rsidR="00A1183E" w:rsidRPr="002E1180" w:rsidRDefault="00A1183E" w:rsidP="00B07F77">
            <w:pPr>
              <w:rPr>
                <w:rFonts w:cstheme="minorHAnsi"/>
              </w:rPr>
            </w:pPr>
          </w:p>
        </w:tc>
      </w:tr>
      <w:tr w:rsidR="00A1183E" w14:paraId="1651E12B" w14:textId="77777777" w:rsidTr="00A862A1">
        <w:tc>
          <w:tcPr>
            <w:tcW w:w="3243" w:type="dxa"/>
          </w:tcPr>
          <w:p w14:paraId="18E946C4" w14:textId="77777777" w:rsidR="009E6777" w:rsidRPr="000C1D77" w:rsidRDefault="009E6777" w:rsidP="000C1D77">
            <w:bookmarkStart w:id="8" w:name="_Toc170748154"/>
            <w:bookmarkStart w:id="9" w:name="_Toc171429056"/>
            <w:bookmarkStart w:id="10" w:name="_Toc171498807"/>
            <w:bookmarkStart w:id="11" w:name="_Toc171500302"/>
            <w:bookmarkStart w:id="12" w:name="_Toc171500842"/>
            <w:bookmarkStart w:id="13" w:name="_Toc176522493"/>
            <w:bookmarkStart w:id="14" w:name="_Toc176522761"/>
            <w:r w:rsidRPr="000C1D77">
              <w:rPr>
                <w:b/>
                <w:bCs/>
              </w:rPr>
              <w:t>Goal CS–8:</w:t>
            </w:r>
            <w:r w:rsidRPr="000C1D77">
              <w:t xml:space="preserve"> Community Resilience</w:t>
            </w:r>
            <w:bookmarkEnd w:id="8"/>
            <w:bookmarkEnd w:id="9"/>
            <w:bookmarkEnd w:id="10"/>
            <w:bookmarkEnd w:id="11"/>
            <w:bookmarkEnd w:id="12"/>
            <w:bookmarkEnd w:id="13"/>
            <w:bookmarkEnd w:id="14"/>
          </w:p>
          <w:p w14:paraId="738E78BF" w14:textId="735A5481" w:rsidR="00A1183E" w:rsidRPr="002E1180" w:rsidRDefault="009E6777" w:rsidP="000C1D77">
            <w:pPr>
              <w:rPr>
                <w:rFonts w:cstheme="minorHAnsi"/>
              </w:rPr>
            </w:pPr>
            <w:r w:rsidRPr="000C1D77">
              <w:t>Foster a friendly, caring, and mutually supportive community to improve climate resilience.</w:t>
            </w:r>
          </w:p>
        </w:tc>
        <w:tc>
          <w:tcPr>
            <w:tcW w:w="3772" w:type="dxa"/>
          </w:tcPr>
          <w:p w14:paraId="3BBB1F03" w14:textId="64A2EE54" w:rsidR="00A1183E" w:rsidRPr="002E1180" w:rsidRDefault="009E6777" w:rsidP="00667280">
            <w:pPr>
              <w:rPr>
                <w:rFonts w:cstheme="minorHAnsi"/>
              </w:rPr>
            </w:pPr>
            <w:r w:rsidRPr="009E6777">
              <w:rPr>
                <w:rFonts w:cstheme="minorHAnsi"/>
              </w:rPr>
              <w:t>Strike Goal CS-8</w:t>
            </w:r>
          </w:p>
        </w:tc>
        <w:tc>
          <w:tcPr>
            <w:tcW w:w="3055" w:type="dxa"/>
          </w:tcPr>
          <w:p w14:paraId="14A19806" w14:textId="21D382F7" w:rsidR="00A1183E" w:rsidRPr="002E1180" w:rsidRDefault="009E6777" w:rsidP="00B07F77">
            <w:pPr>
              <w:rPr>
                <w:rFonts w:cstheme="minorHAnsi"/>
              </w:rPr>
            </w:pPr>
            <w:r w:rsidRPr="002E1180">
              <w:rPr>
                <w:rFonts w:cstheme="minorHAnsi"/>
              </w:rPr>
              <w:t>We recommend keeping this goal as it aligns with LFP’s strong commitment to community-building and is a key factor in addressing challenges posed by natural hazards, disaster situations, and the impacts of climate change.</w:t>
            </w:r>
          </w:p>
        </w:tc>
      </w:tr>
      <w:tr w:rsidR="00A1183E" w14:paraId="008815BA" w14:textId="77777777" w:rsidTr="00A862A1">
        <w:tc>
          <w:tcPr>
            <w:tcW w:w="3243" w:type="dxa"/>
          </w:tcPr>
          <w:p w14:paraId="198B9FD3" w14:textId="5C2A7F54" w:rsidR="00A1183E" w:rsidRPr="002E1180" w:rsidRDefault="009E6777" w:rsidP="00A1183E">
            <w:pPr>
              <w:rPr>
                <w:rFonts w:cstheme="minorHAnsi"/>
              </w:rPr>
            </w:pPr>
            <w:r w:rsidRPr="000C1D77">
              <w:rPr>
                <w:rFonts w:cstheme="minorHAnsi"/>
                <w:b/>
                <w:bCs/>
              </w:rPr>
              <w:t>Policy CS-8.1:</w:t>
            </w:r>
            <w:r w:rsidRPr="002E1180">
              <w:rPr>
                <w:rFonts w:cstheme="minorHAnsi"/>
                <w:b/>
                <w:bCs/>
              </w:rPr>
              <w:t xml:space="preserve"> </w:t>
            </w:r>
            <w:r w:rsidRPr="002E1180">
              <w:rPr>
                <w:rFonts w:cstheme="minorHAnsi"/>
              </w:rPr>
              <w:t>Enhance partnerships between the City and community-based organizations to support equity in decision-making.</w:t>
            </w:r>
          </w:p>
        </w:tc>
        <w:tc>
          <w:tcPr>
            <w:tcW w:w="3772" w:type="dxa"/>
          </w:tcPr>
          <w:p w14:paraId="4CBD1454" w14:textId="509200C3" w:rsidR="009E6777" w:rsidRPr="009E6777" w:rsidRDefault="009E6777" w:rsidP="009E6777">
            <w:pPr>
              <w:rPr>
                <w:rFonts w:cstheme="minorHAnsi"/>
              </w:rPr>
            </w:pPr>
            <w:r w:rsidRPr="009E6777">
              <w:rPr>
                <w:rFonts w:cstheme="minorHAnsi"/>
              </w:rPr>
              <w:t>Which community-based organization are we talking about? It also seems repetitive, with ideas already in earlier sections.</w:t>
            </w:r>
          </w:p>
          <w:p w14:paraId="1C7F173B" w14:textId="77777777" w:rsidR="00A1183E" w:rsidRPr="002E1180" w:rsidRDefault="00A1183E" w:rsidP="00667280">
            <w:pPr>
              <w:rPr>
                <w:rFonts w:cstheme="minorHAnsi"/>
              </w:rPr>
            </w:pPr>
          </w:p>
        </w:tc>
        <w:tc>
          <w:tcPr>
            <w:tcW w:w="3055" w:type="dxa"/>
          </w:tcPr>
          <w:p w14:paraId="02F5F2CA" w14:textId="77777777" w:rsidR="009E6777" w:rsidRPr="009E6777" w:rsidRDefault="009E6777" w:rsidP="009E6777">
            <w:pPr>
              <w:rPr>
                <w:rFonts w:cstheme="minorHAnsi"/>
              </w:rPr>
            </w:pPr>
            <w:r w:rsidRPr="009E6777">
              <w:rPr>
                <w:rFonts w:cstheme="minorHAnsi"/>
              </w:rPr>
              <w:t xml:space="preserve">This should be considered an open invitation to work with </w:t>
            </w:r>
            <w:r w:rsidRPr="009E6777">
              <w:rPr>
                <w:rFonts w:cstheme="minorHAnsi"/>
                <w:i/>
                <w:iCs/>
              </w:rPr>
              <w:t xml:space="preserve">any </w:t>
            </w:r>
            <w:r w:rsidRPr="009E6777">
              <w:rPr>
                <w:rFonts w:cstheme="minorHAnsi"/>
              </w:rPr>
              <w:t>CBO on relevant issues in LFP. This could include nonprofits, NGOs, charitable organizations, etc.</w:t>
            </w:r>
          </w:p>
          <w:p w14:paraId="5A21972B" w14:textId="77777777" w:rsidR="00B60FE1" w:rsidRDefault="00B60FE1" w:rsidP="00B07F77">
            <w:pPr>
              <w:rPr>
                <w:rFonts w:cstheme="minorHAnsi"/>
              </w:rPr>
            </w:pPr>
          </w:p>
          <w:p w14:paraId="52AAE10A" w14:textId="0BEB3A20" w:rsidR="00A1183E" w:rsidRPr="002E1180" w:rsidRDefault="009E6777" w:rsidP="00B07F77">
            <w:pPr>
              <w:rPr>
                <w:rFonts w:cstheme="minorHAnsi"/>
              </w:rPr>
            </w:pPr>
            <w:r w:rsidRPr="009E6777">
              <w:rPr>
                <w:rFonts w:cstheme="minorHAnsi"/>
              </w:rPr>
              <w:t>Partnerships will help LFP be more successful at addressing current and future community needs by understanding issues directly from those deeply involved and relying on community-sourced solutions that are typically very readily deployed and supported.</w:t>
            </w:r>
          </w:p>
        </w:tc>
      </w:tr>
      <w:tr w:rsidR="00A1183E" w14:paraId="0D8A3737" w14:textId="77777777" w:rsidTr="00A862A1">
        <w:tc>
          <w:tcPr>
            <w:tcW w:w="3243" w:type="dxa"/>
          </w:tcPr>
          <w:p w14:paraId="4F4F7D9C" w14:textId="626E17DD" w:rsidR="00A1183E" w:rsidRPr="002E1180" w:rsidRDefault="009E6777" w:rsidP="00A1183E">
            <w:pPr>
              <w:rPr>
                <w:rFonts w:cstheme="minorHAnsi"/>
              </w:rPr>
            </w:pPr>
            <w:r w:rsidRPr="000C1D77">
              <w:rPr>
                <w:rFonts w:cstheme="minorHAnsi"/>
                <w:b/>
                <w:bCs/>
              </w:rPr>
              <w:lastRenderedPageBreak/>
              <w:t>Policy CS-8.2</w:t>
            </w:r>
            <w:r w:rsidRPr="002E1180">
              <w:rPr>
                <w:rFonts w:cstheme="minorHAnsi"/>
              </w:rPr>
              <w:t>:</w:t>
            </w:r>
            <w:r w:rsidRPr="002E1180">
              <w:rPr>
                <w:rFonts w:cstheme="minorHAnsi"/>
                <w:b/>
                <w:bCs/>
              </w:rPr>
              <w:t xml:space="preserve"> </w:t>
            </w:r>
            <w:r w:rsidRPr="002E1180">
              <w:rPr>
                <w:rFonts w:cstheme="minorHAnsi"/>
              </w:rPr>
              <w:t>Support community stewardship of community resources to build strong social connections through service, such as events to clean up beaches and parks and restore riparian zones.</w:t>
            </w:r>
          </w:p>
        </w:tc>
        <w:tc>
          <w:tcPr>
            <w:tcW w:w="3772" w:type="dxa"/>
          </w:tcPr>
          <w:p w14:paraId="37929BA5" w14:textId="58410C0F" w:rsidR="00A1183E" w:rsidRPr="002E1180" w:rsidRDefault="009E6777" w:rsidP="00667280">
            <w:pPr>
              <w:rPr>
                <w:rFonts w:cstheme="minorHAnsi"/>
              </w:rPr>
            </w:pPr>
            <w:r w:rsidRPr="002E1180">
              <w:rPr>
                <w:rFonts w:cstheme="minorHAnsi"/>
              </w:rPr>
              <w:t>These ideas would be better fitted to EQ/Parks.</w:t>
            </w:r>
          </w:p>
        </w:tc>
        <w:tc>
          <w:tcPr>
            <w:tcW w:w="3055" w:type="dxa"/>
          </w:tcPr>
          <w:p w14:paraId="0E69D7D8" w14:textId="6709724E" w:rsidR="00A1183E" w:rsidRPr="002E1180" w:rsidRDefault="009E6777" w:rsidP="00B07F77">
            <w:pPr>
              <w:rPr>
                <w:rFonts w:cstheme="minorHAnsi"/>
              </w:rPr>
            </w:pPr>
            <w:r w:rsidRPr="002E1180">
              <w:rPr>
                <w:rFonts w:cstheme="minorHAnsi"/>
              </w:rPr>
              <w:t>Language revised to clarify focus on stewardship and community-building.</w:t>
            </w:r>
          </w:p>
        </w:tc>
      </w:tr>
      <w:tr w:rsidR="00895DC3" w14:paraId="284654B4" w14:textId="77777777" w:rsidTr="00A862A1">
        <w:tc>
          <w:tcPr>
            <w:tcW w:w="3243" w:type="dxa"/>
          </w:tcPr>
          <w:p w14:paraId="74EB74E6" w14:textId="4C5A12DE" w:rsidR="00895DC3" w:rsidRPr="00895DC3" w:rsidRDefault="00895DC3" w:rsidP="00895DC3">
            <w:pPr>
              <w:rPr>
                <w:rFonts w:ascii="Roboto Light" w:eastAsia="Calibri" w:hAnsi="Roboto Light" w:cs="Times New Roman"/>
                <w:i/>
                <w:iCs/>
                <w:color w:val="4A4A4A"/>
              </w:rPr>
            </w:pPr>
            <w:r>
              <w:rPr>
                <w:rFonts w:cstheme="minorHAnsi"/>
                <w:b/>
                <w:bCs/>
              </w:rPr>
              <w:t xml:space="preserve">Goal CF-2: </w:t>
            </w:r>
            <w:r w:rsidRPr="00895DC3">
              <w:rPr>
                <w:rFonts w:ascii="Roboto Light" w:eastAsia="Calibri" w:hAnsi="Roboto Light" w:cs="Times New Roman"/>
                <w:i/>
                <w:iCs/>
                <w:color w:val="4A4A4A"/>
              </w:rPr>
              <w:t>The City’s</w:t>
            </w:r>
            <w:r w:rsidRPr="00895DC3">
              <w:rPr>
                <w:rFonts w:ascii="Roboto Medium" w:eastAsia="Calibri" w:hAnsi="Roboto Medium" w:cs="Times New Roman"/>
                <w:i/>
                <w:iCs/>
                <w:color w:val="497536"/>
              </w:rPr>
              <w:t xml:space="preserve"> drainage ordinance</w:t>
            </w:r>
            <w:r w:rsidRPr="00895DC3">
              <w:rPr>
                <w:rFonts w:ascii="Roboto Light" w:eastAsia="Calibri" w:hAnsi="Roboto Light" w:cs="Times New Roman"/>
                <w:i/>
                <w:iCs/>
                <w:color w:val="4A4A4A"/>
              </w:rPr>
              <w:t xml:space="preserve"> is contained in Title 16.24 of the Lake Forest Park Municipal Code, which can be accessed online at: </w:t>
            </w:r>
            <w:hyperlink r:id="rId12" w:history="1">
              <w:r w:rsidRPr="00895DC3">
                <w:rPr>
                  <w:rFonts w:ascii="Roboto Light" w:eastAsia="Calibri" w:hAnsi="Roboto Light" w:cs="Times New Roman"/>
                  <w:i/>
                  <w:iCs/>
                  <w:color w:val="23526C"/>
                  <w:u w:val="single"/>
                </w:rPr>
                <w:t>www.codepublishing.com/wa/lakeforestpark/</w:t>
              </w:r>
            </w:hyperlink>
            <w:r w:rsidRPr="00895DC3">
              <w:rPr>
                <w:rFonts w:ascii="Roboto Light" w:eastAsia="Calibri" w:hAnsi="Roboto Light" w:cs="Times New Roman"/>
                <w:i/>
                <w:iCs/>
                <w:color w:val="4A4A4A"/>
              </w:rPr>
              <w:t>.</w:t>
            </w:r>
          </w:p>
          <w:p w14:paraId="07F08356" w14:textId="77777777" w:rsidR="00895DC3" w:rsidRPr="00895DC3" w:rsidRDefault="00895DC3" w:rsidP="00895DC3">
            <w:pPr>
              <w:rPr>
                <w:rFonts w:ascii="Roboto Light" w:eastAsia="Calibri" w:hAnsi="Roboto Light" w:cs="Times New Roman"/>
                <w:i/>
                <w:iCs/>
                <w:color w:val="4A4A4A"/>
              </w:rPr>
            </w:pPr>
            <w:r w:rsidRPr="00895DC3">
              <w:rPr>
                <w:rFonts w:ascii="Roboto Light" w:eastAsia="Calibri" w:hAnsi="Roboto Light" w:cs="Times New Roman"/>
                <w:i/>
                <w:iCs/>
                <w:color w:val="4A4A4A"/>
              </w:rPr>
              <w:t xml:space="preserve">The City intends to develop </w:t>
            </w:r>
            <w:r w:rsidRPr="00895DC3">
              <w:rPr>
                <w:rFonts w:ascii="Roboto Medium" w:eastAsia="Calibri" w:hAnsi="Roboto Medium" w:cs="Times New Roman"/>
                <w:i/>
                <w:iCs/>
                <w:color w:val="497536"/>
              </w:rPr>
              <w:t>multimodal transportation LOS standards</w:t>
            </w:r>
            <w:r w:rsidRPr="00895DC3">
              <w:rPr>
                <w:rFonts w:ascii="Roboto Light" w:eastAsia="Calibri" w:hAnsi="Roboto Light" w:cs="Times New Roman"/>
                <w:i/>
                <w:iCs/>
                <w:color w:val="4A4A4A"/>
              </w:rPr>
              <w:t>, consistent with Policy T–1.16 in the Transportation Element</w:t>
            </w:r>
          </w:p>
          <w:p w14:paraId="01911C47" w14:textId="30EB1D63" w:rsidR="00895DC3" w:rsidRPr="00895DC3" w:rsidRDefault="00895DC3" w:rsidP="00A1183E">
            <w:pPr>
              <w:rPr>
                <w:rFonts w:cstheme="minorHAnsi"/>
              </w:rPr>
            </w:pPr>
          </w:p>
        </w:tc>
        <w:tc>
          <w:tcPr>
            <w:tcW w:w="3772" w:type="dxa"/>
          </w:tcPr>
          <w:p w14:paraId="36F681C5" w14:textId="52601C13" w:rsidR="00895DC3" w:rsidRPr="002E1180" w:rsidRDefault="00895DC3" w:rsidP="00667280">
            <w:pPr>
              <w:rPr>
                <w:rFonts w:cstheme="minorHAnsi"/>
              </w:rPr>
            </w:pPr>
            <w:r>
              <w:rPr>
                <w:rFonts w:cstheme="minorHAnsi"/>
              </w:rPr>
              <w:t>Check links to make sure they are active and point to the correct document.</w:t>
            </w:r>
          </w:p>
        </w:tc>
        <w:tc>
          <w:tcPr>
            <w:tcW w:w="3055" w:type="dxa"/>
          </w:tcPr>
          <w:p w14:paraId="29DD4254" w14:textId="4C21F4EB" w:rsidR="00895DC3" w:rsidRPr="002E1180" w:rsidRDefault="00895DC3" w:rsidP="00B07F77">
            <w:pPr>
              <w:rPr>
                <w:rFonts w:cstheme="minorHAnsi"/>
              </w:rPr>
            </w:pPr>
            <w:r w:rsidRPr="00895DC3">
              <w:rPr>
                <w:rFonts w:cstheme="minorHAnsi"/>
              </w:rPr>
              <w:t xml:space="preserve">The link provided is to the overall LFP Municipal Code; here is the link for </w:t>
            </w:r>
            <w:hyperlink r:id="rId13" w:anchor="!/LakeForestPark16/LakeForestPark1624.html" w:history="1">
              <w:r w:rsidRPr="00895DC3">
                <w:rPr>
                  <w:rStyle w:val="Hyperlink"/>
                  <w:rFonts w:cstheme="minorHAnsi"/>
                </w:rPr>
                <w:t>LFPMC 16.24</w:t>
              </w:r>
            </w:hyperlink>
            <w:r w:rsidRPr="00895DC3">
              <w:rPr>
                <w:rFonts w:cstheme="minorHAnsi"/>
              </w:rPr>
              <w:t xml:space="preserve"> in case that one is preferred</w:t>
            </w:r>
            <w:r>
              <w:rPr>
                <w:rFonts w:cstheme="minorHAnsi"/>
              </w:rPr>
              <w:t>.</w:t>
            </w:r>
          </w:p>
        </w:tc>
      </w:tr>
      <w:tr w:rsidR="009E6777" w14:paraId="6C5111C0" w14:textId="77777777" w:rsidTr="00A862A1">
        <w:tc>
          <w:tcPr>
            <w:tcW w:w="3243" w:type="dxa"/>
          </w:tcPr>
          <w:p w14:paraId="5E47E7C0" w14:textId="77777777" w:rsidR="009E6777" w:rsidRPr="000C1D77" w:rsidRDefault="009E6777" w:rsidP="000C1D77">
            <w:pPr>
              <w:rPr>
                <w:b/>
                <w:bCs/>
              </w:rPr>
            </w:pPr>
            <w:bookmarkStart w:id="15" w:name="_Toc171498821"/>
            <w:bookmarkStart w:id="16" w:name="_Toc171500856"/>
            <w:bookmarkStart w:id="17" w:name="_Toc176522507"/>
            <w:bookmarkStart w:id="18" w:name="_Toc176522775"/>
            <w:r w:rsidRPr="000C1D77">
              <w:rPr>
                <w:b/>
                <w:bCs/>
              </w:rPr>
              <w:t>Goal PT–2: Trails</w:t>
            </w:r>
            <w:bookmarkEnd w:id="15"/>
            <w:bookmarkEnd w:id="16"/>
            <w:bookmarkEnd w:id="17"/>
            <w:bookmarkEnd w:id="18"/>
          </w:p>
          <w:p w14:paraId="35E2E86D" w14:textId="52D80ED6" w:rsidR="009E6777" w:rsidRPr="002E1180" w:rsidRDefault="009E6777" w:rsidP="000C1D77">
            <w:pPr>
              <w:rPr>
                <w:rFonts w:cstheme="minorHAnsi"/>
              </w:rPr>
            </w:pPr>
            <w:r w:rsidRPr="000C1D77">
              <w:t>Promote a safe, interconnected system of trails throughout the city, that serve important recreational and transportation roles for regional and local bicycle and pedestrian trail systems.</w:t>
            </w:r>
          </w:p>
        </w:tc>
        <w:tc>
          <w:tcPr>
            <w:tcW w:w="3772" w:type="dxa"/>
          </w:tcPr>
          <w:p w14:paraId="5CFB7E54" w14:textId="1F2EE0AB" w:rsidR="009E6777" w:rsidRPr="002E1180" w:rsidRDefault="009E6777" w:rsidP="009E6777">
            <w:pPr>
              <w:rPr>
                <w:rFonts w:cstheme="minorHAnsi"/>
              </w:rPr>
            </w:pPr>
            <w:r w:rsidRPr="002E1180">
              <w:rPr>
                <w:rFonts w:cstheme="minorHAnsi"/>
              </w:rPr>
              <w:t>Perhaps it is just my copy, but PT 2.2-2.4 are missing.</w:t>
            </w:r>
          </w:p>
        </w:tc>
        <w:tc>
          <w:tcPr>
            <w:tcW w:w="3055" w:type="dxa"/>
          </w:tcPr>
          <w:p w14:paraId="0DCD60B6" w14:textId="77777777" w:rsidR="009E6777" w:rsidRPr="002E1180" w:rsidRDefault="009E6777" w:rsidP="009E6777">
            <w:pPr>
              <w:rPr>
                <w:rFonts w:cstheme="minorHAnsi"/>
              </w:rPr>
            </w:pPr>
            <w:r w:rsidRPr="002E1180">
              <w:rPr>
                <w:rFonts w:cstheme="minorHAnsi"/>
              </w:rPr>
              <w:t>Those were relocated to the implementation actions draft document during the July revisions.</w:t>
            </w:r>
          </w:p>
          <w:p w14:paraId="372A4976" w14:textId="56D13242" w:rsidR="009E6777" w:rsidRPr="002E1180" w:rsidRDefault="009E6777" w:rsidP="009E6777">
            <w:pPr>
              <w:rPr>
                <w:rFonts w:cstheme="minorHAnsi"/>
              </w:rPr>
            </w:pPr>
          </w:p>
        </w:tc>
      </w:tr>
      <w:tr w:rsidR="009E6777" w14:paraId="570002B7" w14:textId="77777777" w:rsidTr="00A862A1">
        <w:tc>
          <w:tcPr>
            <w:tcW w:w="3243" w:type="dxa"/>
          </w:tcPr>
          <w:p w14:paraId="5B30278F" w14:textId="77777777" w:rsidR="009E6777" w:rsidRPr="000C1D77" w:rsidRDefault="009E6777" w:rsidP="000C1D77">
            <w:bookmarkStart w:id="19" w:name="_Toc171498826"/>
            <w:bookmarkStart w:id="20" w:name="_Toc171500861"/>
            <w:bookmarkStart w:id="21" w:name="_Toc176522512"/>
            <w:bookmarkStart w:id="22" w:name="_Toc176522780"/>
            <w:r w:rsidRPr="000C1D77">
              <w:rPr>
                <w:b/>
                <w:bCs/>
              </w:rPr>
              <w:t>Goal PT–7:</w:t>
            </w:r>
            <w:r w:rsidRPr="000C1D77">
              <w:t xml:space="preserve"> Arts and Culture</w:t>
            </w:r>
            <w:bookmarkEnd w:id="19"/>
            <w:bookmarkEnd w:id="20"/>
            <w:bookmarkEnd w:id="21"/>
            <w:bookmarkEnd w:id="22"/>
          </w:p>
          <w:p w14:paraId="616A6F7D" w14:textId="77777777" w:rsidR="009E6777" w:rsidRPr="000C1D77" w:rsidRDefault="009E6777" w:rsidP="000C1D77">
            <w:r w:rsidRPr="000C1D77">
              <w:t>Encourage inclusive representation in and expanded public access to art and cultural heritage in public places.</w:t>
            </w:r>
          </w:p>
          <w:p w14:paraId="4B4406BF" w14:textId="77777777" w:rsidR="009E6777" w:rsidRPr="000C1D77" w:rsidRDefault="009E6777" w:rsidP="000C1D77">
            <w:r w:rsidRPr="000C1D77">
              <w:br/>
            </w:r>
            <w:r w:rsidRPr="000C1D77">
              <w:rPr>
                <w:b/>
                <w:bCs/>
              </w:rPr>
              <w:t>Policy PT–7.1:</w:t>
            </w:r>
            <w:r w:rsidRPr="000C1D77">
              <w:t xml:space="preserve"> Support visual and performing arts in the community and promote art education and participation.</w:t>
            </w:r>
          </w:p>
          <w:p w14:paraId="072DFA39" w14:textId="0BC39C4A" w:rsidR="009E6777" w:rsidRPr="002E1180" w:rsidRDefault="009E6777" w:rsidP="000C1D77">
            <w:pPr>
              <w:rPr>
                <w:rFonts w:cstheme="minorHAnsi"/>
              </w:rPr>
            </w:pPr>
            <w:r w:rsidRPr="000C1D77">
              <w:rPr>
                <w:b/>
                <w:bCs/>
              </w:rPr>
              <w:t>Policy PT–7.2:</w:t>
            </w:r>
            <w:r w:rsidRPr="000C1D77">
              <w:t xml:space="preserve"> Encourage private and corporate support of the arts.</w:t>
            </w:r>
          </w:p>
        </w:tc>
        <w:tc>
          <w:tcPr>
            <w:tcW w:w="3772" w:type="dxa"/>
          </w:tcPr>
          <w:p w14:paraId="09E51714" w14:textId="09D482EB" w:rsidR="009E6777" w:rsidRPr="002E1180" w:rsidRDefault="009E6777" w:rsidP="009E6777">
            <w:pPr>
              <w:rPr>
                <w:rFonts w:cstheme="minorHAnsi"/>
              </w:rPr>
            </w:pPr>
            <w:r w:rsidRPr="002E1180">
              <w:rPr>
                <w:rFonts w:cstheme="minorHAnsi"/>
              </w:rPr>
              <w:t xml:space="preserve"> “If I remember correctly, during our discussion of this goal, we decided that ‘inclusive representation’ did not belong in this. How about…..Develop and expand public access to art and cultural heritage through the utilization of public spaces.</w:t>
            </w:r>
          </w:p>
        </w:tc>
        <w:tc>
          <w:tcPr>
            <w:tcW w:w="3055" w:type="dxa"/>
          </w:tcPr>
          <w:p w14:paraId="34B320D9" w14:textId="485BD71C" w:rsidR="009E6777" w:rsidRPr="002E1180" w:rsidRDefault="00B50EA1" w:rsidP="009E6777">
            <w:pPr>
              <w:rPr>
                <w:rFonts w:cstheme="minorHAnsi"/>
              </w:rPr>
            </w:pPr>
            <w:r w:rsidRPr="002E1180">
              <w:rPr>
                <w:rFonts w:cstheme="minorHAnsi"/>
              </w:rPr>
              <w:t>Consider additional policies to address inclusive representation.</w:t>
            </w:r>
          </w:p>
        </w:tc>
      </w:tr>
      <w:tr w:rsidR="009E6777" w14:paraId="3CA54528" w14:textId="77777777" w:rsidTr="00A862A1">
        <w:tc>
          <w:tcPr>
            <w:tcW w:w="3243" w:type="dxa"/>
          </w:tcPr>
          <w:p w14:paraId="335D9108" w14:textId="06C0ACC0" w:rsidR="009E6777" w:rsidRPr="002E1180" w:rsidRDefault="00B50EA1" w:rsidP="009E6777">
            <w:pPr>
              <w:rPr>
                <w:rFonts w:cstheme="minorHAnsi"/>
              </w:rPr>
            </w:pPr>
            <w:r w:rsidRPr="000C1D77">
              <w:rPr>
                <w:rFonts w:cstheme="minorHAnsi"/>
                <w:b/>
                <w:bCs/>
              </w:rPr>
              <w:t>Policy PT–10.1:</w:t>
            </w:r>
            <w:r w:rsidRPr="002E1180">
              <w:rPr>
                <w:rFonts w:cstheme="minorHAnsi"/>
              </w:rPr>
              <w:t xml:space="preserve"> Prioritize historically underserved neighborhoods for parks, trails, </w:t>
            </w:r>
            <w:r w:rsidRPr="002E1180">
              <w:rPr>
                <w:rFonts w:cstheme="minorHAnsi"/>
              </w:rPr>
              <w:lastRenderedPageBreak/>
              <w:t>and open space improvements and investments.</w:t>
            </w:r>
          </w:p>
        </w:tc>
        <w:tc>
          <w:tcPr>
            <w:tcW w:w="3772" w:type="dxa"/>
          </w:tcPr>
          <w:p w14:paraId="2791A657" w14:textId="024C37B7" w:rsidR="009E6777" w:rsidRPr="002E1180" w:rsidRDefault="00B50EA1" w:rsidP="009E6777">
            <w:pPr>
              <w:rPr>
                <w:rFonts w:cstheme="minorHAnsi"/>
              </w:rPr>
            </w:pPr>
            <w:r w:rsidRPr="002E1180">
              <w:rPr>
                <w:rFonts w:cstheme="minorHAnsi"/>
              </w:rPr>
              <w:lastRenderedPageBreak/>
              <w:t xml:space="preserve">Strike historically. The priority for parks/ trails investments should be (in addition to many other practical things </w:t>
            </w:r>
            <w:r w:rsidRPr="002E1180">
              <w:rPr>
                <w:rFonts w:cstheme="minorHAnsi"/>
              </w:rPr>
              <w:lastRenderedPageBreak/>
              <w:t>such as land availability) focus on current gaps in service.</w:t>
            </w:r>
          </w:p>
        </w:tc>
        <w:tc>
          <w:tcPr>
            <w:tcW w:w="3055" w:type="dxa"/>
          </w:tcPr>
          <w:p w14:paraId="43132802" w14:textId="77777777" w:rsidR="00B50EA1" w:rsidRPr="002E1180" w:rsidRDefault="00B50EA1" w:rsidP="00B50EA1">
            <w:pPr>
              <w:rPr>
                <w:rFonts w:cstheme="minorHAnsi"/>
              </w:rPr>
            </w:pPr>
            <w:r w:rsidRPr="00B50EA1">
              <w:rPr>
                <w:rFonts w:cstheme="minorHAnsi"/>
              </w:rPr>
              <w:lastRenderedPageBreak/>
              <w:t xml:space="preserve">The policy as written addresses PSRC’s MPP-En-15, “Provide parks, trails, and open space within walking distance of </w:t>
            </w:r>
            <w:r w:rsidRPr="00B50EA1">
              <w:rPr>
                <w:rFonts w:cstheme="minorHAnsi"/>
              </w:rPr>
              <w:lastRenderedPageBreak/>
              <w:t>urban residents. Prioritize historically underserved communities for open space improvements and investments.”</w:t>
            </w:r>
          </w:p>
          <w:p w14:paraId="530C63B7" w14:textId="77777777" w:rsidR="00B50EA1" w:rsidRPr="00B50EA1" w:rsidRDefault="00B50EA1" w:rsidP="00B50EA1">
            <w:pPr>
              <w:rPr>
                <w:rFonts w:cstheme="minorHAnsi"/>
              </w:rPr>
            </w:pPr>
          </w:p>
          <w:p w14:paraId="19A7278E" w14:textId="19396384" w:rsidR="009E6777" w:rsidRPr="002E1180" w:rsidRDefault="00B50EA1" w:rsidP="009E6777">
            <w:pPr>
              <w:rPr>
                <w:rFonts w:cstheme="minorHAnsi"/>
              </w:rPr>
            </w:pPr>
            <w:r w:rsidRPr="00B50EA1">
              <w:rPr>
                <w:rFonts w:cstheme="minorHAnsi"/>
              </w:rPr>
              <w:t>Prioritizing underserved neighborhoods more generally could continue patterns of disinvestment in historically marginalized areas.</w:t>
            </w:r>
          </w:p>
        </w:tc>
      </w:tr>
      <w:tr w:rsidR="00895DC3" w14:paraId="0D329924" w14:textId="77777777" w:rsidTr="00A862A1">
        <w:tc>
          <w:tcPr>
            <w:tcW w:w="3243" w:type="dxa"/>
          </w:tcPr>
          <w:p w14:paraId="1D364768" w14:textId="5D0A90B8" w:rsidR="00895DC3" w:rsidRDefault="00895DC3" w:rsidP="00895DC3">
            <w:pPr>
              <w:rPr>
                <w:i/>
                <w:iCs/>
              </w:rPr>
            </w:pPr>
            <w:r>
              <w:rPr>
                <w:rFonts w:cstheme="minorHAnsi"/>
                <w:b/>
                <w:bCs/>
              </w:rPr>
              <w:lastRenderedPageBreak/>
              <w:t xml:space="preserve">Goal U-2: </w:t>
            </w:r>
            <w:r>
              <w:rPr>
                <w:rFonts w:ascii="Roboto Medium" w:hAnsi="Roboto Medium"/>
                <w:i/>
                <w:iCs/>
                <w:color w:val="63BC55" w:themeColor="accent2"/>
              </w:rPr>
              <w:t>VISION 2050</w:t>
            </w:r>
            <w:r w:rsidRPr="0081134F">
              <w:rPr>
                <w:i/>
                <w:iCs/>
                <w:color w:val="63BC55" w:themeColor="accent2"/>
              </w:rPr>
              <w:t xml:space="preserve"> </w:t>
            </w:r>
            <w:r>
              <w:rPr>
                <w:i/>
                <w:iCs/>
              </w:rPr>
              <w:t>is available online at:</w:t>
            </w:r>
            <w:r w:rsidRPr="00D0692A">
              <w:t xml:space="preserve"> </w:t>
            </w:r>
            <w:hyperlink r:id="rId14" w:history="1">
              <w:r w:rsidRPr="00D0692A">
                <w:rPr>
                  <w:rStyle w:val="Hyperlink"/>
                  <w:i/>
                  <w:iCs/>
                </w:rPr>
                <w:t>https://www.psrc.org/planning-2050/vision-2050</w:t>
              </w:r>
            </w:hyperlink>
            <w:r>
              <w:rPr>
                <w:i/>
                <w:iCs/>
              </w:rPr>
              <w:t>.</w:t>
            </w:r>
          </w:p>
          <w:p w14:paraId="3FF5F15E" w14:textId="465E23B1" w:rsidR="00895DC3" w:rsidRPr="000C1D77" w:rsidRDefault="00895DC3" w:rsidP="00B50EA1">
            <w:pPr>
              <w:rPr>
                <w:rFonts w:cstheme="minorHAnsi"/>
                <w:b/>
                <w:bCs/>
              </w:rPr>
            </w:pPr>
          </w:p>
        </w:tc>
        <w:tc>
          <w:tcPr>
            <w:tcW w:w="3772" w:type="dxa"/>
          </w:tcPr>
          <w:p w14:paraId="59397199" w14:textId="458F1FB2" w:rsidR="00895DC3" w:rsidRPr="002E1180" w:rsidRDefault="00895DC3" w:rsidP="009E6777">
            <w:pPr>
              <w:rPr>
                <w:rFonts w:cstheme="minorHAnsi"/>
              </w:rPr>
            </w:pPr>
            <w:r>
              <w:rPr>
                <w:rFonts w:cstheme="minorHAnsi"/>
              </w:rPr>
              <w:t>Check links to make sure they are active and point to the correct document.</w:t>
            </w:r>
          </w:p>
        </w:tc>
        <w:tc>
          <w:tcPr>
            <w:tcW w:w="3055" w:type="dxa"/>
          </w:tcPr>
          <w:p w14:paraId="0BC7DB3E" w14:textId="53E94CC1" w:rsidR="00895DC3" w:rsidRPr="002E1180" w:rsidRDefault="00895DC3" w:rsidP="00B50EA1">
            <w:pPr>
              <w:rPr>
                <w:rFonts w:cstheme="minorHAnsi"/>
              </w:rPr>
            </w:pPr>
            <w:r w:rsidRPr="00895DC3">
              <w:rPr>
                <w:rFonts w:cstheme="minorHAnsi"/>
              </w:rPr>
              <w:t xml:space="preserve">The provided link goes to the VISION 2050 main page; here is the </w:t>
            </w:r>
            <w:hyperlink r:id="rId15" w:history="1">
              <w:r w:rsidRPr="00895DC3">
                <w:rPr>
                  <w:rStyle w:val="Hyperlink"/>
                  <w:rFonts w:cstheme="minorHAnsi"/>
                </w:rPr>
                <w:t>direct link</w:t>
              </w:r>
            </w:hyperlink>
            <w:r w:rsidRPr="00895DC3">
              <w:rPr>
                <w:rFonts w:cstheme="minorHAnsi"/>
              </w:rPr>
              <w:t xml:space="preserve"> to the document, in case that’s preferred</w:t>
            </w:r>
            <w:r>
              <w:rPr>
                <w:rFonts w:cstheme="minorHAnsi"/>
              </w:rPr>
              <w:t>.</w:t>
            </w:r>
          </w:p>
        </w:tc>
      </w:tr>
      <w:tr w:rsidR="00895DC3" w14:paraId="50169239" w14:textId="77777777" w:rsidTr="00A862A1">
        <w:tc>
          <w:tcPr>
            <w:tcW w:w="3243" w:type="dxa"/>
          </w:tcPr>
          <w:p w14:paraId="349DD2A3" w14:textId="77777777" w:rsidR="00895DC3" w:rsidRPr="0081134F" w:rsidRDefault="00895DC3" w:rsidP="00895DC3">
            <w:pPr>
              <w:rPr>
                <w:i/>
                <w:iCs/>
              </w:rPr>
            </w:pPr>
            <w:r>
              <w:rPr>
                <w:rFonts w:cstheme="minorHAnsi"/>
                <w:b/>
                <w:bCs/>
              </w:rPr>
              <w:t xml:space="preserve">Goal U-2: </w:t>
            </w:r>
            <w:r>
              <w:rPr>
                <w:i/>
                <w:iCs/>
              </w:rPr>
              <w:t xml:space="preserve">The </w:t>
            </w:r>
            <w:r>
              <w:rPr>
                <w:rFonts w:ascii="Roboto Medium" w:hAnsi="Roboto Medium"/>
                <w:i/>
                <w:iCs/>
                <w:color w:val="63BC55" w:themeColor="accent2"/>
              </w:rPr>
              <w:t>King County Comprehensive Plan is</w:t>
            </w:r>
            <w:r w:rsidRPr="0081134F">
              <w:rPr>
                <w:i/>
                <w:iCs/>
                <w:color w:val="63BC55" w:themeColor="accent2"/>
              </w:rPr>
              <w:t xml:space="preserve"> </w:t>
            </w:r>
            <w:r>
              <w:rPr>
                <w:i/>
                <w:iCs/>
              </w:rPr>
              <w:t>available online at:</w:t>
            </w:r>
            <w:r w:rsidRPr="00D0692A">
              <w:t xml:space="preserve"> </w:t>
            </w:r>
            <w:hyperlink r:id="rId16" w:history="1">
              <w:r w:rsidRPr="00D0692A">
                <w:rPr>
                  <w:rStyle w:val="Hyperlink"/>
                  <w:i/>
                  <w:iCs/>
                </w:rPr>
                <w:t>https://kingcounty.gov/en/dept/executive/governance-leadership/performance-strategy-budget/regional-planning/king-county-comprehensive-plan</w:t>
              </w:r>
            </w:hyperlink>
            <w:r>
              <w:rPr>
                <w:i/>
                <w:iCs/>
              </w:rPr>
              <w:t>.</w:t>
            </w:r>
          </w:p>
          <w:p w14:paraId="3C17B064" w14:textId="25A68FDB" w:rsidR="00895DC3" w:rsidRDefault="00895DC3" w:rsidP="00895DC3">
            <w:pPr>
              <w:rPr>
                <w:rFonts w:cstheme="minorHAnsi"/>
                <w:b/>
                <w:bCs/>
              </w:rPr>
            </w:pPr>
          </w:p>
        </w:tc>
        <w:tc>
          <w:tcPr>
            <w:tcW w:w="3772" w:type="dxa"/>
          </w:tcPr>
          <w:p w14:paraId="73D6B96D" w14:textId="7BBAED92" w:rsidR="00895DC3" w:rsidRDefault="00895DC3" w:rsidP="009E6777">
            <w:pPr>
              <w:rPr>
                <w:rFonts w:cstheme="minorHAnsi"/>
              </w:rPr>
            </w:pPr>
            <w:r>
              <w:rPr>
                <w:rFonts w:cstheme="minorHAnsi"/>
              </w:rPr>
              <w:t>Check links to make sure they are active and point to the correct document.</w:t>
            </w:r>
          </w:p>
        </w:tc>
        <w:tc>
          <w:tcPr>
            <w:tcW w:w="3055" w:type="dxa"/>
          </w:tcPr>
          <w:p w14:paraId="0F948748" w14:textId="553EC4BB" w:rsidR="00895DC3" w:rsidRPr="00895DC3" w:rsidRDefault="00895DC3" w:rsidP="00B50EA1">
            <w:pPr>
              <w:rPr>
                <w:rFonts w:cstheme="minorHAnsi"/>
              </w:rPr>
            </w:pPr>
            <w:r w:rsidRPr="00895DC3">
              <w:rPr>
                <w:rFonts w:cstheme="minorHAnsi"/>
              </w:rPr>
              <w:t xml:space="preserve">The provided link goes to the King County Comp Plan main page; here is the </w:t>
            </w:r>
            <w:hyperlink r:id="rId17" w:history="1">
              <w:r w:rsidRPr="00895DC3">
                <w:rPr>
                  <w:rStyle w:val="Hyperlink"/>
                  <w:rFonts w:cstheme="minorHAnsi"/>
                </w:rPr>
                <w:t>direct link</w:t>
              </w:r>
            </w:hyperlink>
            <w:r w:rsidRPr="00895DC3">
              <w:rPr>
                <w:rFonts w:cstheme="minorHAnsi"/>
              </w:rPr>
              <w:t xml:space="preserve"> to the document, in case that’s preferred</w:t>
            </w:r>
            <w:r>
              <w:rPr>
                <w:rFonts w:cstheme="minorHAnsi"/>
              </w:rPr>
              <w:t>.</w:t>
            </w:r>
          </w:p>
        </w:tc>
      </w:tr>
      <w:tr w:rsidR="009E6777" w14:paraId="1417081B" w14:textId="77777777" w:rsidTr="00A862A1">
        <w:tc>
          <w:tcPr>
            <w:tcW w:w="3243" w:type="dxa"/>
          </w:tcPr>
          <w:p w14:paraId="7C3B72E8" w14:textId="77777777" w:rsidR="00B50EA1" w:rsidRPr="000C1D77" w:rsidRDefault="00B50EA1" w:rsidP="00B50EA1">
            <w:pPr>
              <w:rPr>
                <w:rFonts w:cstheme="minorHAnsi"/>
                <w:b/>
                <w:bCs/>
              </w:rPr>
            </w:pPr>
            <w:r w:rsidRPr="000C1D77">
              <w:rPr>
                <w:rFonts w:cstheme="minorHAnsi"/>
                <w:b/>
                <w:bCs/>
              </w:rPr>
              <w:t>Goal U–5: Climate Commitment</w:t>
            </w:r>
          </w:p>
          <w:p w14:paraId="1E35F3E5" w14:textId="0FB428CB" w:rsidR="009E6777" w:rsidRPr="002E1180" w:rsidRDefault="00B50EA1" w:rsidP="00B50EA1">
            <w:pPr>
              <w:rPr>
                <w:rFonts w:cstheme="minorHAnsi"/>
              </w:rPr>
            </w:pPr>
            <w:r w:rsidRPr="002E1180">
              <w:rPr>
                <w:rFonts w:cstheme="minorHAnsi"/>
              </w:rPr>
              <w:t>Enhance community resilience and suppose address historic inequities in environmental and health conditions support environmental justice outcomes through the provision of reliable utility services.</w:t>
            </w:r>
          </w:p>
        </w:tc>
        <w:tc>
          <w:tcPr>
            <w:tcW w:w="3772" w:type="dxa"/>
          </w:tcPr>
          <w:p w14:paraId="2BBD6CA8" w14:textId="30245009" w:rsidR="009E6777" w:rsidRPr="002E1180" w:rsidRDefault="00B50EA1" w:rsidP="009E6777">
            <w:pPr>
              <w:rPr>
                <w:rFonts w:cstheme="minorHAnsi"/>
              </w:rPr>
            </w:pPr>
            <w:r w:rsidRPr="002E1180">
              <w:rPr>
                <w:rFonts w:cstheme="minorHAnsi"/>
              </w:rPr>
              <w:t>I would prefer not to use the environmental justice language.</w:t>
            </w:r>
          </w:p>
          <w:p w14:paraId="5CD1CACD" w14:textId="77777777" w:rsidR="00B50EA1" w:rsidRPr="002E1180" w:rsidRDefault="00B50EA1" w:rsidP="009E6777">
            <w:pPr>
              <w:rPr>
                <w:rFonts w:cstheme="minorHAnsi"/>
              </w:rPr>
            </w:pPr>
          </w:p>
          <w:p w14:paraId="16DA67FF" w14:textId="6ADFC765" w:rsidR="00B50EA1" w:rsidRPr="002E1180" w:rsidRDefault="00B50EA1" w:rsidP="009E6777">
            <w:pPr>
              <w:rPr>
                <w:rFonts w:cstheme="minorHAnsi"/>
              </w:rPr>
            </w:pPr>
            <w:r w:rsidRPr="002E1180">
              <w:rPr>
                <w:rFonts w:cstheme="minorHAnsi"/>
              </w:rPr>
              <w:t>Previous language was: “Enhance community resilience and suppose environmental justice outcomes through the provision of reliable utility services”</w:t>
            </w:r>
          </w:p>
        </w:tc>
        <w:tc>
          <w:tcPr>
            <w:tcW w:w="3055" w:type="dxa"/>
          </w:tcPr>
          <w:p w14:paraId="00E629B2" w14:textId="7ABC81F0" w:rsidR="00B50EA1" w:rsidRPr="002E1180" w:rsidRDefault="00B50EA1" w:rsidP="00B50EA1">
            <w:pPr>
              <w:rPr>
                <w:rFonts w:cstheme="minorHAnsi"/>
              </w:rPr>
            </w:pPr>
            <w:r w:rsidRPr="002E1180">
              <w:rPr>
                <w:rFonts w:cstheme="minorHAnsi"/>
              </w:rPr>
              <w:t>We</w:t>
            </w:r>
            <w:r w:rsidRPr="00B50EA1">
              <w:rPr>
                <w:rFonts w:cstheme="minorHAnsi"/>
              </w:rPr>
              <w:t xml:space="preserve"> moved the language away from stating environmental justice. </w:t>
            </w:r>
          </w:p>
          <w:p w14:paraId="08B6D31D" w14:textId="77777777" w:rsidR="00B50EA1" w:rsidRPr="00B50EA1" w:rsidRDefault="00B50EA1" w:rsidP="00B50EA1">
            <w:pPr>
              <w:rPr>
                <w:rFonts w:cstheme="minorHAnsi"/>
              </w:rPr>
            </w:pPr>
          </w:p>
          <w:p w14:paraId="18DA3D20" w14:textId="77777777" w:rsidR="00B50EA1" w:rsidRDefault="00B50EA1" w:rsidP="00B50EA1">
            <w:pPr>
              <w:rPr>
                <w:rFonts w:cstheme="minorHAnsi"/>
              </w:rPr>
            </w:pPr>
            <w:r w:rsidRPr="00B50EA1">
              <w:rPr>
                <w:rFonts w:cstheme="minorHAnsi"/>
              </w:rPr>
              <w:t>MPP-RC-2 states “Prioritize services and access to opportunity for people of color, people with low incomes, and historically underserved communities to ensure all people can attain the resources and opportunities to improve quality of life and address past inequities.”</w:t>
            </w:r>
          </w:p>
          <w:p w14:paraId="22788FC3" w14:textId="77777777" w:rsidR="00B36C75" w:rsidRPr="00B50EA1" w:rsidRDefault="00B36C75" w:rsidP="00B50EA1">
            <w:pPr>
              <w:rPr>
                <w:rFonts w:cstheme="minorHAnsi"/>
              </w:rPr>
            </w:pPr>
          </w:p>
          <w:p w14:paraId="0767B598" w14:textId="77777777" w:rsidR="00B50EA1" w:rsidRPr="00B50EA1" w:rsidRDefault="00B50EA1" w:rsidP="00B50EA1">
            <w:pPr>
              <w:rPr>
                <w:rFonts w:cstheme="minorHAnsi"/>
              </w:rPr>
            </w:pPr>
            <w:r w:rsidRPr="00B50EA1">
              <w:rPr>
                <w:rFonts w:cstheme="minorHAnsi"/>
              </w:rPr>
              <w:t xml:space="preserve">Also MPP-RC-3 states “Make reduction of health disparities and improvement of health outcomes across the region a </w:t>
            </w:r>
            <w:r w:rsidRPr="00B50EA1">
              <w:rPr>
                <w:rFonts w:cstheme="minorHAnsi"/>
              </w:rPr>
              <w:lastRenderedPageBreak/>
              <w:t>priority when developing and carrying out regional, countywide, and local plans.”</w:t>
            </w:r>
          </w:p>
          <w:p w14:paraId="30AE3357" w14:textId="77777777" w:rsidR="00B50EA1" w:rsidRPr="00B50EA1" w:rsidRDefault="00B50EA1" w:rsidP="00B50EA1">
            <w:pPr>
              <w:rPr>
                <w:rFonts w:cstheme="minorHAnsi"/>
              </w:rPr>
            </w:pPr>
            <w:r w:rsidRPr="00B50EA1">
              <w:rPr>
                <w:rFonts w:cstheme="minorHAnsi"/>
              </w:rPr>
              <w:t xml:space="preserve">Climate change does not impact individuals equally based on previous practices and policies. It makes existing harms worse. So to ensure cities are not causing more harm today they need to addressing the root service inequities that already exist. </w:t>
            </w:r>
          </w:p>
          <w:p w14:paraId="53D456E9" w14:textId="77777777" w:rsidR="009E6777" w:rsidRPr="002E1180" w:rsidRDefault="009E6777" w:rsidP="009E6777">
            <w:pPr>
              <w:rPr>
                <w:rFonts w:cstheme="minorHAnsi"/>
              </w:rPr>
            </w:pPr>
          </w:p>
        </w:tc>
      </w:tr>
      <w:tr w:rsidR="009E6777" w14:paraId="312F4ED0" w14:textId="77777777" w:rsidTr="00A862A1">
        <w:tc>
          <w:tcPr>
            <w:tcW w:w="3243" w:type="dxa"/>
          </w:tcPr>
          <w:p w14:paraId="67BC529B" w14:textId="6599AF02" w:rsidR="009E6777" w:rsidRPr="002E1180" w:rsidRDefault="00B50EA1" w:rsidP="009E6777">
            <w:pPr>
              <w:rPr>
                <w:rFonts w:cstheme="minorHAnsi"/>
              </w:rPr>
            </w:pPr>
            <w:r w:rsidRPr="000C1D77">
              <w:rPr>
                <w:rFonts w:cstheme="minorHAnsi"/>
                <w:b/>
                <w:bCs/>
              </w:rPr>
              <w:lastRenderedPageBreak/>
              <w:t>Policy U–5.5:</w:t>
            </w:r>
            <w:r w:rsidRPr="002E1180">
              <w:rPr>
                <w:rFonts w:cstheme="minorHAnsi"/>
              </w:rPr>
              <w:t xml:space="preserve"> Encourage a transition from natural gas energy usage to electric energy for homes and businesses.</w:t>
            </w:r>
          </w:p>
        </w:tc>
        <w:tc>
          <w:tcPr>
            <w:tcW w:w="3772" w:type="dxa"/>
          </w:tcPr>
          <w:p w14:paraId="3EB9EBC9" w14:textId="01C8B5C8" w:rsidR="009E6777" w:rsidRPr="002E1180" w:rsidRDefault="00B50EA1" w:rsidP="009E6777">
            <w:pPr>
              <w:rPr>
                <w:rFonts w:cstheme="minorHAnsi"/>
              </w:rPr>
            </w:pPr>
            <w:r w:rsidRPr="002E1180">
              <w:rPr>
                <w:rFonts w:cstheme="minorHAnsi"/>
              </w:rPr>
              <w:t>Strike Policy. I do not favor the city encouraging or mandating a transition from natural gas to electric energy, nor do I think it is the citizenry’s will.</w:t>
            </w:r>
          </w:p>
        </w:tc>
        <w:tc>
          <w:tcPr>
            <w:tcW w:w="3055" w:type="dxa"/>
          </w:tcPr>
          <w:p w14:paraId="01CB2EA8" w14:textId="77777777" w:rsidR="00B50EA1" w:rsidRPr="00B50EA1" w:rsidRDefault="00B50EA1" w:rsidP="00B50EA1">
            <w:pPr>
              <w:rPr>
                <w:rFonts w:cstheme="minorHAnsi"/>
              </w:rPr>
            </w:pPr>
            <w:r w:rsidRPr="00B50EA1">
              <w:rPr>
                <w:rFonts w:cstheme="minorHAnsi"/>
              </w:rPr>
              <w:t xml:space="preserve">This language is based on the state pursuing a reduction in GHG emissions and improving public health. Natural gas has shown to have a negative impact on human health. </w:t>
            </w:r>
          </w:p>
          <w:p w14:paraId="6AC983B3" w14:textId="77777777" w:rsidR="00B50EA1" w:rsidRPr="002E1180" w:rsidRDefault="00B50EA1" w:rsidP="00B50EA1">
            <w:pPr>
              <w:rPr>
                <w:rFonts w:cstheme="minorHAnsi"/>
              </w:rPr>
            </w:pPr>
            <w:r w:rsidRPr="00B50EA1">
              <w:rPr>
                <w:rFonts w:cstheme="minorHAnsi"/>
              </w:rPr>
              <w:t>HB 1589 was passed by the state legislature in 2023 which “Prohibits any large gas company that serves more than 500,000 retail natural gas customers in Washington as of June 30, 2023, from providing natural gas service to any commercial or residential location that did not receive gas service or have filed applications for gas service as of June 30, 2023.”</w:t>
            </w:r>
          </w:p>
          <w:p w14:paraId="5FF3A68C" w14:textId="77777777" w:rsidR="00B50EA1" w:rsidRPr="00B50EA1" w:rsidRDefault="00B50EA1" w:rsidP="00B50EA1">
            <w:pPr>
              <w:rPr>
                <w:rFonts w:cstheme="minorHAnsi"/>
              </w:rPr>
            </w:pPr>
          </w:p>
          <w:p w14:paraId="4FCE4B5C" w14:textId="77777777" w:rsidR="00B50EA1" w:rsidRPr="00B50EA1" w:rsidRDefault="00B50EA1" w:rsidP="00B50EA1">
            <w:pPr>
              <w:rPr>
                <w:rFonts w:cstheme="minorHAnsi"/>
              </w:rPr>
            </w:pPr>
            <w:r w:rsidRPr="00B50EA1">
              <w:rPr>
                <w:rFonts w:cstheme="minorHAnsi"/>
              </w:rPr>
              <w:t>While there is a ballot initiative this November that addresses this and other climate legislation, we recommend the City keep this policy due to the health impacts from natural gas usage.</w:t>
            </w:r>
          </w:p>
          <w:p w14:paraId="3CE057B9" w14:textId="77777777" w:rsidR="009E6777" w:rsidRPr="002E1180" w:rsidRDefault="009E6777" w:rsidP="009E6777">
            <w:pPr>
              <w:rPr>
                <w:rFonts w:cstheme="minorHAnsi"/>
              </w:rPr>
            </w:pPr>
          </w:p>
          <w:p w14:paraId="7D9751F0" w14:textId="67F21AF0" w:rsidR="00B50EA1" w:rsidRPr="002E1180" w:rsidRDefault="00B50EA1" w:rsidP="009E6777">
            <w:pPr>
              <w:rPr>
                <w:rFonts w:cstheme="minorHAnsi"/>
              </w:rPr>
            </w:pPr>
            <w:r w:rsidRPr="002E1180">
              <w:rPr>
                <w:rFonts w:cstheme="minorHAnsi"/>
              </w:rPr>
              <w:t>Following discussion on 9/10, multiple Commissioners have concerns about pivoting away from natural gas.</w:t>
            </w:r>
          </w:p>
        </w:tc>
      </w:tr>
      <w:tr w:rsidR="009E6777" w14:paraId="63ABCFBF" w14:textId="77777777" w:rsidTr="00A862A1">
        <w:tc>
          <w:tcPr>
            <w:tcW w:w="3243" w:type="dxa"/>
          </w:tcPr>
          <w:p w14:paraId="79ABC56D" w14:textId="14F27BC2" w:rsidR="009E6777" w:rsidRPr="002E1180" w:rsidRDefault="00B50EA1" w:rsidP="009E6777">
            <w:pPr>
              <w:rPr>
                <w:rFonts w:cstheme="minorHAnsi"/>
              </w:rPr>
            </w:pPr>
            <w:r w:rsidRPr="000C1D77">
              <w:rPr>
                <w:rFonts w:cstheme="minorHAnsi"/>
                <w:b/>
                <w:bCs/>
              </w:rPr>
              <w:lastRenderedPageBreak/>
              <w:t>Policy T–1.2:</w:t>
            </w:r>
            <w:r w:rsidRPr="002E1180">
              <w:rPr>
                <w:rFonts w:cstheme="minorHAnsi"/>
              </w:rPr>
              <w:t xml:space="preserve"> Coordinate with planned light rail and bus rapid transit services coming to and near Lake Forest Park if a park &amp; ride facility is funded and designed. Work with neighboring communities to develop additional regional “upstream” park &amp; ride facilities.</w:t>
            </w:r>
          </w:p>
        </w:tc>
        <w:tc>
          <w:tcPr>
            <w:tcW w:w="3772" w:type="dxa"/>
          </w:tcPr>
          <w:p w14:paraId="4DC1EE38" w14:textId="0077C746" w:rsidR="009E6777" w:rsidRPr="002E1180" w:rsidRDefault="00B50EA1" w:rsidP="009E6777">
            <w:pPr>
              <w:rPr>
                <w:rFonts w:cstheme="minorHAnsi"/>
              </w:rPr>
            </w:pPr>
            <w:r w:rsidRPr="002E1180">
              <w:rPr>
                <w:rFonts w:cstheme="minorHAnsi"/>
              </w:rPr>
              <w:t>If I remember, there was a discussion about whether a park &amp; ride facility in town was something people wanted.</w:t>
            </w:r>
          </w:p>
        </w:tc>
        <w:tc>
          <w:tcPr>
            <w:tcW w:w="3055" w:type="dxa"/>
          </w:tcPr>
          <w:p w14:paraId="23DCAB7E" w14:textId="1AE2E2F8" w:rsidR="009E6777" w:rsidRPr="002E1180" w:rsidRDefault="00B50EA1" w:rsidP="009E6777">
            <w:pPr>
              <w:rPr>
                <w:rFonts w:cstheme="minorHAnsi"/>
              </w:rPr>
            </w:pPr>
            <w:r w:rsidRPr="002E1180">
              <w:rPr>
                <w:rFonts w:cstheme="minorHAnsi"/>
              </w:rPr>
              <w:t>The facility is planned by Sound Transit. This policy lays the groundwork to coordinate with ST to make sure the facility fits more readily into LFP.</w:t>
            </w:r>
          </w:p>
        </w:tc>
      </w:tr>
      <w:tr w:rsidR="009E6777" w14:paraId="7F1E9D6E" w14:textId="77777777" w:rsidTr="00A862A1">
        <w:tc>
          <w:tcPr>
            <w:tcW w:w="3243" w:type="dxa"/>
          </w:tcPr>
          <w:p w14:paraId="08C8EC26" w14:textId="77777777" w:rsidR="00B50EA1" w:rsidRPr="002E1180" w:rsidRDefault="00B50EA1" w:rsidP="00B50EA1">
            <w:pPr>
              <w:rPr>
                <w:rFonts w:cstheme="minorHAnsi"/>
              </w:rPr>
            </w:pPr>
            <w:r w:rsidRPr="000C1D77">
              <w:rPr>
                <w:rFonts w:cstheme="minorHAnsi"/>
                <w:b/>
                <w:bCs/>
              </w:rPr>
              <w:t>Policy T–1.12:</w:t>
            </w:r>
            <w:r w:rsidRPr="002E1180">
              <w:rPr>
                <w:rFonts w:cstheme="minorHAnsi"/>
              </w:rPr>
              <w:t xml:space="preserve"> Encourage Commute Trip Reduction Program strategies and practices to reduce drive-alone miles and vehicle miles traveled especially during peak hours. </w:t>
            </w:r>
          </w:p>
          <w:p w14:paraId="3D9CF75F" w14:textId="792A0ED5" w:rsidR="009E6777" w:rsidRPr="002E1180" w:rsidRDefault="00B50EA1" w:rsidP="00B50EA1">
            <w:pPr>
              <w:pStyle w:val="Callout"/>
              <w:rPr>
                <w:rFonts w:asciiTheme="minorHAnsi" w:hAnsiTheme="minorHAnsi" w:cstheme="minorHAnsi"/>
              </w:rPr>
            </w:pPr>
            <w:r w:rsidRPr="002E1180">
              <w:rPr>
                <w:rFonts w:asciiTheme="minorHAnsi" w:hAnsiTheme="minorHAnsi" w:cstheme="minorHAnsi"/>
                <w:color w:val="63BC55" w:themeColor="accent2"/>
              </w:rPr>
              <mc:AlternateContent>
                <mc:Choice Requires="wps">
                  <w:drawing>
                    <wp:anchor distT="0" distB="0" distL="114300" distR="114300" simplePos="0" relativeHeight="251661312" behindDoc="0" locked="0" layoutInCell="1" allowOverlap="1" wp14:anchorId="795A7480" wp14:editId="1E3451CE">
                      <wp:simplePos x="0" y="0"/>
                      <wp:positionH relativeFrom="column">
                        <wp:posOffset>302312</wp:posOffset>
                      </wp:positionH>
                      <wp:positionV relativeFrom="paragraph">
                        <wp:posOffset>39059</wp:posOffset>
                      </wp:positionV>
                      <wp:extent cx="45719" cy="477727"/>
                      <wp:effectExtent l="0" t="0" r="0" b="0"/>
                      <wp:wrapNone/>
                      <wp:docPr id="323721903"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5719" cy="477727"/>
                              </a:xfrm>
                              <a:prstGeom prst="rect">
                                <a:avLst/>
                              </a:prstGeom>
                              <a:solidFill>
                                <a:srgbClr val="49753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4C46BA" id="Rectangle 2" o:spid="_x0000_s1026" alt="&quot;&quot;" style="position:absolute;margin-left:23.8pt;margin-top:3.1pt;width:3.6pt;height:37.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" fillcolor="#497536" stroked="f" strokeweight="1pt"/>
                  </w:pict>
                </mc:Fallback>
              </mc:AlternateContent>
            </w:r>
            <w:r w:rsidRPr="002E1180">
              <w:rPr>
                <w:rFonts w:asciiTheme="minorHAnsi" w:hAnsiTheme="minorHAnsi" w:cstheme="minorHAnsi"/>
                <w:color w:val="63BC55" w:themeColor="accent2"/>
              </w:rPr>
              <w:t xml:space="preserve">Travel Demand Management (TDM), </w:t>
            </w:r>
            <w:r w:rsidRPr="002E1180">
              <w:rPr>
                <w:rFonts w:asciiTheme="minorHAnsi" w:hAnsiTheme="minorHAnsi" w:cstheme="minorHAnsi"/>
              </w:rPr>
              <w:t xml:space="preserve">is intended to reduce the need for roadway expansion by encouraging options such as telecommuting, employers providing free bus passes, and working flex hours.  </w:t>
            </w:r>
          </w:p>
        </w:tc>
        <w:tc>
          <w:tcPr>
            <w:tcW w:w="3772" w:type="dxa"/>
          </w:tcPr>
          <w:p w14:paraId="2CF0DC48" w14:textId="7F5CD2C1" w:rsidR="00B50EA1" w:rsidRPr="00B50EA1" w:rsidRDefault="00B50EA1" w:rsidP="00B50EA1">
            <w:pPr>
              <w:rPr>
                <w:rFonts w:cstheme="minorHAnsi"/>
              </w:rPr>
            </w:pPr>
            <w:r w:rsidRPr="00B50EA1">
              <w:rPr>
                <w:rFonts w:cstheme="minorHAnsi"/>
              </w:rPr>
              <w:t>If I remember, we discussed striking this as it is impractical for our city. We do not have many businesses for which this would or could apply.</w:t>
            </w:r>
          </w:p>
          <w:p w14:paraId="49CABEEB" w14:textId="77777777" w:rsidR="009E6777" w:rsidRPr="002E1180" w:rsidRDefault="009E6777" w:rsidP="009E6777">
            <w:pPr>
              <w:rPr>
                <w:rFonts w:cstheme="minorHAnsi"/>
              </w:rPr>
            </w:pPr>
          </w:p>
        </w:tc>
        <w:tc>
          <w:tcPr>
            <w:tcW w:w="3055" w:type="dxa"/>
          </w:tcPr>
          <w:p w14:paraId="78003CD6" w14:textId="77777777" w:rsidR="009E6777" w:rsidRDefault="00B50EA1" w:rsidP="009E6777">
            <w:pPr>
              <w:rPr>
                <w:rFonts w:cstheme="minorHAnsi"/>
              </w:rPr>
            </w:pPr>
            <w:r w:rsidRPr="002E1180">
              <w:rPr>
                <w:rFonts w:cstheme="minorHAnsi"/>
              </w:rPr>
              <w:t>It is correct that there are not many businesses to which a TDM program would currently apply. This could be stricken, but it is aligned with PSRC policies and there is no harm in keeping it.</w:t>
            </w:r>
          </w:p>
          <w:p w14:paraId="62D20B1E" w14:textId="77777777" w:rsidR="00B36C75" w:rsidRDefault="00B36C75" w:rsidP="009E6777">
            <w:pPr>
              <w:rPr>
                <w:rFonts w:cstheme="minorHAnsi"/>
              </w:rPr>
            </w:pPr>
          </w:p>
          <w:p w14:paraId="020B1B2F" w14:textId="435162AD" w:rsidR="00B36C75" w:rsidRPr="002E1180" w:rsidRDefault="00B36C75" w:rsidP="009E6777">
            <w:pPr>
              <w:rPr>
                <w:rFonts w:cstheme="minorHAnsi"/>
              </w:rPr>
            </w:pPr>
            <w:r>
              <w:rPr>
                <w:rFonts w:cstheme="minorHAnsi"/>
              </w:rPr>
              <w:t>Staff prefers to retain the policy.</w:t>
            </w:r>
          </w:p>
        </w:tc>
      </w:tr>
      <w:tr w:rsidR="009E6777" w14:paraId="54A3FFEE" w14:textId="77777777" w:rsidTr="00A862A1">
        <w:tc>
          <w:tcPr>
            <w:tcW w:w="3243" w:type="dxa"/>
          </w:tcPr>
          <w:p w14:paraId="0D435A5E" w14:textId="7BC513AF" w:rsidR="009E6777" w:rsidRPr="002E1180" w:rsidRDefault="00B50EA1" w:rsidP="00B50EA1">
            <w:pPr>
              <w:spacing w:after="160" w:line="259" w:lineRule="auto"/>
              <w:rPr>
                <w:rFonts w:cstheme="minorHAnsi"/>
              </w:rPr>
            </w:pPr>
            <w:r w:rsidRPr="000C1D77">
              <w:rPr>
                <w:rFonts w:cstheme="minorHAnsi"/>
                <w:b/>
                <w:bCs/>
              </w:rPr>
              <w:t>Policy T–2.14</w:t>
            </w:r>
            <w:r w:rsidRPr="002E1180">
              <w:rPr>
                <w:rFonts w:cstheme="minorHAnsi"/>
              </w:rPr>
              <w:t>: Promote appropriate street conditions for people walking, rolling, and biking to feel safe around different levels of traffic.</w:t>
            </w:r>
          </w:p>
        </w:tc>
        <w:tc>
          <w:tcPr>
            <w:tcW w:w="3772" w:type="dxa"/>
          </w:tcPr>
          <w:p w14:paraId="5903BC5E" w14:textId="44CF6F65" w:rsidR="009E6777" w:rsidRPr="002E1180" w:rsidRDefault="006379E3" w:rsidP="009E6777">
            <w:pPr>
              <w:rPr>
                <w:rFonts w:cstheme="minorHAnsi"/>
              </w:rPr>
            </w:pPr>
            <w:r>
              <w:rPr>
                <w:rFonts w:cstheme="minorHAnsi"/>
              </w:rPr>
              <w:t>A</w:t>
            </w:r>
            <w:r w:rsidR="00B50EA1" w:rsidRPr="00B50EA1">
              <w:rPr>
                <w:rFonts w:cstheme="minorHAnsi"/>
              </w:rPr>
              <w:t>wkward wording. I would be fine with striking the policy as it seems redundant, but going back to the old 2.15 language would be better, or just saying,</w:t>
            </w:r>
            <w:r w:rsidR="00B50EA1" w:rsidRPr="002E1180">
              <w:rPr>
                <w:rFonts w:cstheme="minorHAnsi"/>
              </w:rPr>
              <w:t xml:space="preserve"> </w:t>
            </w:r>
            <w:r w:rsidR="00B50EA1" w:rsidRPr="00B50EA1">
              <w:rPr>
                <w:rFonts w:cstheme="minorHAnsi"/>
              </w:rPr>
              <w:t>pedestrians.</w:t>
            </w:r>
          </w:p>
          <w:p w14:paraId="5E9D3A28" w14:textId="77777777" w:rsidR="00B50EA1" w:rsidRPr="002E1180" w:rsidRDefault="00B50EA1" w:rsidP="009E6777">
            <w:pPr>
              <w:rPr>
                <w:rFonts w:cstheme="minorHAnsi"/>
              </w:rPr>
            </w:pPr>
          </w:p>
          <w:p w14:paraId="6BEE7328" w14:textId="71C0F3C8" w:rsidR="00B50EA1" w:rsidRPr="002E1180" w:rsidRDefault="00B50EA1" w:rsidP="009E6777">
            <w:pPr>
              <w:rPr>
                <w:rFonts w:cstheme="minorHAnsi"/>
              </w:rPr>
            </w:pPr>
            <w:r w:rsidRPr="00B50EA1">
              <w:rPr>
                <w:rFonts w:cstheme="minorHAnsi"/>
              </w:rPr>
              <w:t>Previous version: Policy T-2.15, “Promote motor vehicle driver awareness of the need to honor the space of pedestrians, joggers, and bicyclists.”</w:t>
            </w:r>
          </w:p>
        </w:tc>
        <w:tc>
          <w:tcPr>
            <w:tcW w:w="3055" w:type="dxa"/>
          </w:tcPr>
          <w:p w14:paraId="7DDD862D" w14:textId="77777777" w:rsidR="00B50EA1" w:rsidRDefault="00B50EA1" w:rsidP="00B50EA1">
            <w:pPr>
              <w:rPr>
                <w:rFonts w:cstheme="minorHAnsi"/>
              </w:rPr>
            </w:pPr>
            <w:r w:rsidRPr="00B50EA1">
              <w:rPr>
                <w:rFonts w:cstheme="minorHAnsi"/>
              </w:rPr>
              <w:t>Policy revised to address awkward phrasing. The policy as proposed replaced “joggers” with “rolling” to address accessibility.</w:t>
            </w:r>
          </w:p>
          <w:p w14:paraId="63D90177" w14:textId="77777777" w:rsidR="00B36C75" w:rsidRPr="00B50EA1" w:rsidRDefault="00B36C75" w:rsidP="00B50EA1">
            <w:pPr>
              <w:rPr>
                <w:rFonts w:cstheme="minorHAnsi"/>
              </w:rPr>
            </w:pPr>
          </w:p>
          <w:p w14:paraId="3671637C" w14:textId="77777777" w:rsidR="00B50EA1" w:rsidRPr="00B50EA1" w:rsidRDefault="00B50EA1" w:rsidP="00B50EA1">
            <w:pPr>
              <w:rPr>
                <w:rFonts w:cstheme="minorHAnsi"/>
              </w:rPr>
            </w:pPr>
            <w:r w:rsidRPr="00B50EA1">
              <w:rPr>
                <w:rFonts w:cstheme="minorHAnsi"/>
              </w:rPr>
              <w:t>Alternative: “Promote driver awareness of people walking, rolling and biking…”</w:t>
            </w:r>
          </w:p>
          <w:p w14:paraId="37025EB2" w14:textId="77777777" w:rsidR="00B50EA1" w:rsidRPr="00B50EA1" w:rsidRDefault="00B50EA1" w:rsidP="00B50EA1">
            <w:pPr>
              <w:rPr>
                <w:rFonts w:cstheme="minorHAnsi"/>
              </w:rPr>
            </w:pPr>
            <w:r w:rsidRPr="00B50EA1">
              <w:rPr>
                <w:rFonts w:cstheme="minorHAnsi"/>
              </w:rPr>
              <w:t>Alternative: “Promote driver awareness of active mode users, such as pedestrians and bicyclists…”</w:t>
            </w:r>
          </w:p>
          <w:p w14:paraId="35C4A969" w14:textId="77777777" w:rsidR="009E6777" w:rsidRPr="002E1180" w:rsidRDefault="009E6777" w:rsidP="009E6777">
            <w:pPr>
              <w:rPr>
                <w:rFonts w:cstheme="minorHAnsi"/>
              </w:rPr>
            </w:pPr>
          </w:p>
        </w:tc>
      </w:tr>
      <w:tr w:rsidR="00B50EA1" w14:paraId="16A6FEFC" w14:textId="77777777" w:rsidTr="00A862A1">
        <w:tc>
          <w:tcPr>
            <w:tcW w:w="3243" w:type="dxa"/>
          </w:tcPr>
          <w:p w14:paraId="084F009F" w14:textId="0206D5A8" w:rsidR="00B50EA1" w:rsidRPr="000C1D77" w:rsidRDefault="00B50EA1" w:rsidP="009E6777">
            <w:pPr>
              <w:rPr>
                <w:rFonts w:cstheme="minorHAnsi"/>
                <w:b/>
                <w:bCs/>
              </w:rPr>
            </w:pPr>
            <w:r w:rsidRPr="000C1D77">
              <w:rPr>
                <w:rFonts w:cstheme="minorHAnsi"/>
                <w:b/>
                <w:bCs/>
              </w:rPr>
              <w:lastRenderedPageBreak/>
              <w:t xml:space="preserve">Land Use Element Introduction, </w:t>
            </w:r>
            <w:r w:rsidRPr="000C1D77">
              <w:rPr>
                <w:rFonts w:cstheme="minorHAnsi"/>
              </w:rPr>
              <w:t>Context and Background</w:t>
            </w:r>
          </w:p>
        </w:tc>
        <w:tc>
          <w:tcPr>
            <w:tcW w:w="3772" w:type="dxa"/>
          </w:tcPr>
          <w:p w14:paraId="59D77D7F" w14:textId="284E7F2F" w:rsidR="00B50EA1" w:rsidRPr="002E1180" w:rsidRDefault="00B36C75" w:rsidP="009E6777">
            <w:pPr>
              <w:rPr>
                <w:rFonts w:cstheme="minorHAnsi"/>
              </w:rPr>
            </w:pPr>
            <w:r>
              <w:rPr>
                <w:rFonts w:cstheme="minorHAnsi"/>
              </w:rPr>
              <w:t>Commissioner</w:t>
            </w:r>
            <w:r w:rsidRPr="002E1180">
              <w:rPr>
                <w:rFonts w:cstheme="minorHAnsi"/>
              </w:rPr>
              <w:t xml:space="preserve"> </w:t>
            </w:r>
            <w:r w:rsidR="00B50EA1" w:rsidRPr="002E1180">
              <w:rPr>
                <w:rFonts w:cstheme="minorHAnsi"/>
              </w:rPr>
              <w:t>recommended to add text regarding recent state legislative changes, including the 2021 Climate Commitment Act (which is currently at risk under Initiative 2117); appropriate to include?</w:t>
            </w:r>
          </w:p>
        </w:tc>
        <w:tc>
          <w:tcPr>
            <w:tcW w:w="3055" w:type="dxa"/>
          </w:tcPr>
          <w:p w14:paraId="3AF651A5" w14:textId="5446F396" w:rsidR="00B50EA1" w:rsidRPr="002E1180" w:rsidRDefault="00B50EA1" w:rsidP="009E6777">
            <w:pPr>
              <w:rPr>
                <w:rFonts w:cstheme="minorHAnsi"/>
              </w:rPr>
            </w:pPr>
            <w:r w:rsidRPr="002E1180">
              <w:rPr>
                <w:rFonts w:cstheme="minorHAnsi"/>
              </w:rPr>
              <w:t>SCJ to add discussion of current legislative context - climate, housing, transportation, etc.</w:t>
            </w:r>
          </w:p>
        </w:tc>
      </w:tr>
      <w:tr w:rsidR="00895DC3" w14:paraId="5C490D7B" w14:textId="77777777" w:rsidTr="00A862A1">
        <w:tc>
          <w:tcPr>
            <w:tcW w:w="3243" w:type="dxa"/>
          </w:tcPr>
          <w:p w14:paraId="3002837E" w14:textId="273906C4" w:rsidR="00895DC3" w:rsidRPr="00895DC3" w:rsidRDefault="00895DC3" w:rsidP="00895DC3">
            <w:pPr>
              <w:rPr>
                <w:rFonts w:cstheme="minorHAnsi"/>
              </w:rPr>
            </w:pPr>
            <w:r>
              <w:rPr>
                <w:rFonts w:cstheme="minorHAnsi"/>
                <w:b/>
                <w:bCs/>
              </w:rPr>
              <w:t xml:space="preserve">Land Use Element Introduction, </w:t>
            </w:r>
            <w:r>
              <w:rPr>
                <w:rFonts w:cstheme="minorHAnsi"/>
              </w:rPr>
              <w:t>The Comprehensive Plan &amp; Other Land Use Policy Guidance</w:t>
            </w:r>
          </w:p>
        </w:tc>
        <w:tc>
          <w:tcPr>
            <w:tcW w:w="3772" w:type="dxa"/>
          </w:tcPr>
          <w:p w14:paraId="6B7B511D" w14:textId="1BA4113D" w:rsidR="00895DC3" w:rsidRDefault="00895DC3" w:rsidP="00895DC3">
            <w:pPr>
              <w:rPr>
                <w:rFonts w:cstheme="minorHAnsi"/>
              </w:rPr>
            </w:pPr>
            <w:r>
              <w:rPr>
                <w:rFonts w:cstheme="minorHAnsi"/>
              </w:rPr>
              <w:t>Check links to make sure they are active and point to the correct document.</w:t>
            </w:r>
          </w:p>
        </w:tc>
        <w:tc>
          <w:tcPr>
            <w:tcW w:w="3055" w:type="dxa"/>
          </w:tcPr>
          <w:p w14:paraId="74E3A54A" w14:textId="37B0360F" w:rsidR="00895DC3" w:rsidRPr="002E1180" w:rsidRDefault="00895DC3" w:rsidP="00895DC3">
            <w:pPr>
              <w:rPr>
                <w:rFonts w:cstheme="minorHAnsi"/>
              </w:rPr>
            </w:pPr>
            <w:r w:rsidRPr="00895DC3">
              <w:rPr>
                <w:rFonts w:cstheme="minorHAnsi"/>
              </w:rPr>
              <w:t xml:space="preserve">Unsure if </w:t>
            </w:r>
            <w:hyperlink r:id="rId18" w:history="1">
              <w:r w:rsidRPr="00895DC3">
                <w:rPr>
                  <w:rStyle w:val="Hyperlink"/>
                  <w:rFonts w:cstheme="minorHAnsi"/>
                </w:rPr>
                <w:t>link</w:t>
              </w:r>
            </w:hyperlink>
            <w:r w:rsidRPr="00895DC3">
              <w:rPr>
                <w:rFonts w:cstheme="minorHAnsi"/>
              </w:rPr>
              <w:t xml:space="preserve"> is needed</w:t>
            </w:r>
            <w:r>
              <w:rPr>
                <w:rFonts w:cstheme="minorHAnsi"/>
              </w:rPr>
              <w:t xml:space="preserve"> for 2019 Town Center Vision.</w:t>
            </w:r>
          </w:p>
        </w:tc>
      </w:tr>
      <w:tr w:rsidR="009F4503" w14:paraId="6FF09AAD" w14:textId="77777777" w:rsidTr="00A862A1">
        <w:tc>
          <w:tcPr>
            <w:tcW w:w="3243" w:type="dxa"/>
          </w:tcPr>
          <w:p w14:paraId="37879664" w14:textId="4B1B4B3A" w:rsidR="009F4503" w:rsidRPr="009F4503" w:rsidRDefault="009F4503" w:rsidP="00895DC3">
            <w:pPr>
              <w:rPr>
                <w:rFonts w:cstheme="minorHAnsi"/>
              </w:rPr>
            </w:pPr>
            <w:r>
              <w:rPr>
                <w:rFonts w:cstheme="minorHAnsi"/>
                <w:b/>
                <w:bCs/>
              </w:rPr>
              <w:t xml:space="preserve">EQ, </w:t>
            </w:r>
            <w:r>
              <w:rPr>
                <w:rFonts w:cstheme="minorHAnsi"/>
              </w:rPr>
              <w:t>Planning Context, Shoreline Master Program (2019)</w:t>
            </w:r>
          </w:p>
        </w:tc>
        <w:tc>
          <w:tcPr>
            <w:tcW w:w="3772" w:type="dxa"/>
          </w:tcPr>
          <w:p w14:paraId="67A14C99" w14:textId="4FDE4DFE" w:rsidR="009F4503" w:rsidRPr="002E1180" w:rsidRDefault="009F4503" w:rsidP="00895DC3">
            <w:pPr>
              <w:rPr>
                <w:rFonts w:cstheme="minorHAnsi"/>
              </w:rPr>
            </w:pPr>
            <w:r>
              <w:rPr>
                <w:rFonts w:cstheme="minorHAnsi"/>
              </w:rPr>
              <w:t>Verify the current version of the referenced studies is listed.</w:t>
            </w:r>
          </w:p>
        </w:tc>
        <w:tc>
          <w:tcPr>
            <w:tcW w:w="3055" w:type="dxa"/>
          </w:tcPr>
          <w:p w14:paraId="3204745B" w14:textId="7C8AB47C" w:rsidR="009F4503" w:rsidRPr="002E1180" w:rsidRDefault="009F4503" w:rsidP="00895DC3">
            <w:pPr>
              <w:rPr>
                <w:rFonts w:cstheme="minorHAnsi"/>
                <w:highlight w:val="yellow"/>
              </w:rPr>
            </w:pPr>
            <w:r w:rsidRPr="009F4503">
              <w:rPr>
                <w:rFonts w:cstheme="minorHAnsi"/>
              </w:rPr>
              <w:t>Both LFP and Ecology websites link to 2013 SMP; the 2019 update does not seem to be posted anywhere</w:t>
            </w:r>
            <w:r>
              <w:rPr>
                <w:rFonts w:cstheme="minorHAnsi"/>
              </w:rPr>
              <w:t>.</w:t>
            </w:r>
          </w:p>
        </w:tc>
      </w:tr>
      <w:tr w:rsidR="00895DC3" w14:paraId="031165DD" w14:textId="77777777" w:rsidTr="00A862A1">
        <w:tc>
          <w:tcPr>
            <w:tcW w:w="3243" w:type="dxa"/>
          </w:tcPr>
          <w:p w14:paraId="441EED69" w14:textId="77777777" w:rsidR="00895DC3" w:rsidRPr="000C1D77" w:rsidRDefault="00895DC3" w:rsidP="00895DC3">
            <w:pPr>
              <w:rPr>
                <w:rFonts w:cstheme="minorHAnsi"/>
                <w:b/>
                <w:bCs/>
              </w:rPr>
            </w:pPr>
            <w:r w:rsidRPr="000C1D77">
              <w:rPr>
                <w:rFonts w:cstheme="minorHAnsi"/>
                <w:b/>
                <w:bCs/>
              </w:rPr>
              <w:t xml:space="preserve">Housing Element: </w:t>
            </w:r>
            <w:r w:rsidRPr="000C1D77">
              <w:rPr>
                <w:rFonts w:cstheme="minorHAnsi"/>
              </w:rPr>
              <w:t>Housing Development Trends</w:t>
            </w:r>
          </w:p>
          <w:p w14:paraId="598EAD37" w14:textId="77777777" w:rsidR="00895DC3" w:rsidRPr="002E1180" w:rsidRDefault="00895DC3" w:rsidP="00895DC3">
            <w:pPr>
              <w:rPr>
                <w:rFonts w:cstheme="minorHAnsi"/>
              </w:rPr>
            </w:pPr>
          </w:p>
          <w:p w14:paraId="5FADACAD" w14:textId="67719722" w:rsidR="00895DC3" w:rsidRPr="002E1180" w:rsidRDefault="00895DC3" w:rsidP="00895DC3">
            <w:pPr>
              <w:rPr>
                <w:rFonts w:cstheme="minorHAnsi"/>
              </w:rPr>
            </w:pPr>
            <w:r w:rsidRPr="002E1180">
              <w:rPr>
                <w:rFonts w:cstheme="minorHAnsi"/>
              </w:rPr>
              <w:t>Single-unit housing production in Lake Forest Park has followed prevailing economic trends over the past few decades, as shown below in Figure II-30. About 15-30 units per year were permitted in from the mid-1990s until the 2008 recession. After the economy recovered, single-family development resumed a similar pace with the addition of some multifamily, triplex and four-plex construction in 2015-2018.</w:t>
            </w:r>
          </w:p>
        </w:tc>
        <w:tc>
          <w:tcPr>
            <w:tcW w:w="3772" w:type="dxa"/>
          </w:tcPr>
          <w:p w14:paraId="24C64383" w14:textId="79D88E03" w:rsidR="00895DC3" w:rsidRPr="002E1180" w:rsidRDefault="00895DC3" w:rsidP="00895DC3">
            <w:pPr>
              <w:rPr>
                <w:rFonts w:cstheme="minorHAnsi"/>
              </w:rPr>
            </w:pPr>
            <w:r w:rsidRPr="002E1180">
              <w:rPr>
                <w:rFonts w:cstheme="minorHAnsi"/>
              </w:rPr>
              <w:t>Worth mentioning that while single-unit, the one large development in the Southern Gateway added many (not sure how many) units in a very different style than LFP traditionally?</w:t>
            </w:r>
          </w:p>
        </w:tc>
        <w:tc>
          <w:tcPr>
            <w:tcW w:w="3055" w:type="dxa"/>
          </w:tcPr>
          <w:p w14:paraId="6518CA2F" w14:textId="5B904910" w:rsidR="00895DC3" w:rsidRPr="002E1180" w:rsidRDefault="002F5831" w:rsidP="00895DC3">
            <w:pPr>
              <w:rPr>
                <w:rFonts w:cstheme="minorHAnsi"/>
              </w:rPr>
            </w:pPr>
            <w:r>
              <w:rPr>
                <w:rFonts w:cstheme="minorHAnsi"/>
              </w:rPr>
              <w:t>New language recommended in the Comprehensive Plan.  Additional information needed from City staff.</w:t>
            </w:r>
          </w:p>
        </w:tc>
      </w:tr>
      <w:tr w:rsidR="00895DC3" w14:paraId="6969741F" w14:textId="77777777" w:rsidTr="00A862A1">
        <w:tc>
          <w:tcPr>
            <w:tcW w:w="3243" w:type="dxa"/>
          </w:tcPr>
          <w:p w14:paraId="49D384B8" w14:textId="77777777" w:rsidR="00895DC3" w:rsidRPr="000C1D77" w:rsidRDefault="00895DC3" w:rsidP="00895DC3">
            <w:pPr>
              <w:rPr>
                <w:rFonts w:cstheme="minorHAnsi"/>
              </w:rPr>
            </w:pPr>
            <w:commentRangeStart w:id="23"/>
            <w:r w:rsidRPr="000C1D77">
              <w:rPr>
                <w:rFonts w:cstheme="minorHAnsi"/>
                <w:b/>
                <w:bCs/>
              </w:rPr>
              <w:t xml:space="preserve">Housing </w:t>
            </w:r>
            <w:commentRangeEnd w:id="23"/>
            <w:r>
              <w:rPr>
                <w:rStyle w:val="CommentReference"/>
                <w:rFonts w:ascii="Roboto Light" w:hAnsi="Roboto Light"/>
                <w:color w:val="6D6E71" w:themeColor="text1"/>
              </w:rPr>
              <w:commentReference w:id="23"/>
            </w:r>
            <w:r w:rsidRPr="000C1D77">
              <w:rPr>
                <w:rFonts w:cstheme="minorHAnsi"/>
                <w:b/>
                <w:bCs/>
              </w:rPr>
              <w:t xml:space="preserve">Element: </w:t>
            </w:r>
            <w:r w:rsidRPr="000C1D77">
              <w:rPr>
                <w:rFonts w:cstheme="minorHAnsi"/>
              </w:rPr>
              <w:t>Rental Market Trends</w:t>
            </w:r>
          </w:p>
          <w:p w14:paraId="14EC052C" w14:textId="77777777" w:rsidR="00895DC3" w:rsidRPr="002E1180" w:rsidRDefault="00895DC3" w:rsidP="00895DC3">
            <w:pPr>
              <w:rPr>
                <w:rFonts w:cstheme="minorHAnsi"/>
              </w:rPr>
            </w:pPr>
          </w:p>
          <w:p w14:paraId="0C25456F" w14:textId="6F39439E" w:rsidR="00895DC3" w:rsidRPr="002E1180" w:rsidRDefault="00895DC3" w:rsidP="00895DC3">
            <w:pPr>
              <w:rPr>
                <w:rFonts w:cstheme="minorHAnsi"/>
              </w:rPr>
            </w:pPr>
            <w:r w:rsidRPr="002E1180">
              <w:rPr>
                <w:rFonts w:cstheme="minorHAnsi"/>
              </w:rPr>
              <w:t>“The median rent in 2021 was $1,839”</w:t>
            </w:r>
          </w:p>
        </w:tc>
        <w:tc>
          <w:tcPr>
            <w:tcW w:w="3772" w:type="dxa"/>
          </w:tcPr>
          <w:p w14:paraId="0CE5606F" w14:textId="18E3D68B" w:rsidR="00895DC3" w:rsidRPr="002E1180" w:rsidRDefault="00895DC3" w:rsidP="00895DC3">
            <w:pPr>
              <w:rPr>
                <w:rFonts w:cstheme="minorHAnsi"/>
              </w:rPr>
            </w:pPr>
            <w:r w:rsidRPr="002E1180">
              <w:rPr>
                <w:rFonts w:cstheme="minorHAnsi"/>
              </w:rPr>
              <w:t>Explain what the assumption is about size or bedroom count or whatever</w:t>
            </w:r>
          </w:p>
        </w:tc>
        <w:tc>
          <w:tcPr>
            <w:tcW w:w="3055" w:type="dxa"/>
          </w:tcPr>
          <w:p w14:paraId="56B14323" w14:textId="1284FCEE" w:rsidR="00895DC3" w:rsidRPr="002E1180" w:rsidRDefault="002F5831" w:rsidP="00895DC3">
            <w:pPr>
              <w:rPr>
                <w:rFonts w:cstheme="minorHAnsi"/>
              </w:rPr>
            </w:pPr>
            <w:r>
              <w:rPr>
                <w:rFonts w:cstheme="minorHAnsi"/>
              </w:rPr>
              <w:t>Staff is addressing this.</w:t>
            </w:r>
          </w:p>
        </w:tc>
      </w:tr>
      <w:tr w:rsidR="00895DC3" w14:paraId="44470815" w14:textId="77777777" w:rsidTr="00A862A1">
        <w:tc>
          <w:tcPr>
            <w:tcW w:w="3243" w:type="dxa"/>
          </w:tcPr>
          <w:p w14:paraId="58631A6F" w14:textId="77777777" w:rsidR="00895DC3" w:rsidRPr="000C1D77" w:rsidRDefault="00895DC3" w:rsidP="00895DC3">
            <w:pPr>
              <w:rPr>
                <w:rFonts w:cstheme="minorHAnsi"/>
              </w:rPr>
            </w:pPr>
            <w:r w:rsidRPr="000C1D77">
              <w:rPr>
                <w:rFonts w:cstheme="minorHAnsi"/>
                <w:b/>
                <w:bCs/>
              </w:rPr>
              <w:t xml:space="preserve">Housing Element: </w:t>
            </w:r>
            <w:r w:rsidRPr="000C1D77">
              <w:rPr>
                <w:rFonts w:cstheme="minorHAnsi"/>
              </w:rPr>
              <w:t>Housing Affordability</w:t>
            </w:r>
          </w:p>
          <w:p w14:paraId="4C662517" w14:textId="77777777" w:rsidR="00895DC3" w:rsidRPr="002E1180" w:rsidRDefault="00895DC3" w:rsidP="00895DC3">
            <w:pPr>
              <w:rPr>
                <w:rFonts w:cstheme="minorHAnsi"/>
              </w:rPr>
            </w:pPr>
          </w:p>
          <w:p w14:paraId="18EF044F" w14:textId="2972D175" w:rsidR="00895DC3" w:rsidRPr="002E1180" w:rsidRDefault="00895DC3" w:rsidP="00895DC3">
            <w:pPr>
              <w:rPr>
                <w:rFonts w:cstheme="minorHAnsi"/>
              </w:rPr>
            </w:pPr>
            <w:r w:rsidRPr="002E1180">
              <w:rPr>
                <w:rFonts w:cstheme="minorHAnsi"/>
              </w:rPr>
              <w:t>“</w:t>
            </w:r>
            <w:r w:rsidRPr="002E1180">
              <w:rPr>
                <w:rFonts w:cstheme="minorHAnsi"/>
                <w:lang w:bidi="th-TH"/>
              </w:rPr>
              <w:t>Freddie Mac mortgage interest rates as of August 2023,”</w:t>
            </w:r>
          </w:p>
        </w:tc>
        <w:tc>
          <w:tcPr>
            <w:tcW w:w="3772" w:type="dxa"/>
          </w:tcPr>
          <w:p w14:paraId="2484FD94" w14:textId="5C05DF36" w:rsidR="00895DC3" w:rsidRPr="002E1180" w:rsidRDefault="00895DC3" w:rsidP="00895DC3">
            <w:pPr>
              <w:rPr>
                <w:rFonts w:cstheme="minorHAnsi"/>
              </w:rPr>
            </w:pPr>
            <w:r w:rsidRPr="002E1180">
              <w:rPr>
                <w:rFonts w:cstheme="minorHAnsi"/>
              </w:rPr>
              <w:t>Since this is a long-term document, would be good to list the average 30-yr fixed rate or something like that. People may not remember 10 years from now what was going on with rates compared to the recent past</w:t>
            </w:r>
          </w:p>
        </w:tc>
        <w:tc>
          <w:tcPr>
            <w:tcW w:w="3055" w:type="dxa"/>
          </w:tcPr>
          <w:p w14:paraId="1D00D70E" w14:textId="0F7B667A" w:rsidR="00895DC3" w:rsidRPr="002E1180" w:rsidRDefault="002F5831" w:rsidP="00895DC3">
            <w:pPr>
              <w:rPr>
                <w:rFonts w:cstheme="minorHAnsi"/>
              </w:rPr>
            </w:pPr>
            <w:r>
              <w:rPr>
                <w:rFonts w:cstheme="minorHAnsi"/>
              </w:rPr>
              <w:t>Staff is addressing this.</w:t>
            </w:r>
          </w:p>
        </w:tc>
      </w:tr>
      <w:tr w:rsidR="00895DC3" w14:paraId="746A9C36" w14:textId="77777777" w:rsidTr="00A862A1">
        <w:tc>
          <w:tcPr>
            <w:tcW w:w="3243" w:type="dxa"/>
          </w:tcPr>
          <w:p w14:paraId="5C124946" w14:textId="71D0F73D" w:rsidR="00895DC3" w:rsidRPr="002E1180" w:rsidRDefault="00895DC3" w:rsidP="00895DC3">
            <w:pPr>
              <w:tabs>
                <w:tab w:val="left" w:pos="1995"/>
              </w:tabs>
              <w:rPr>
                <w:rFonts w:cstheme="minorHAnsi"/>
              </w:rPr>
            </w:pPr>
            <w:r w:rsidRPr="000C1D77">
              <w:rPr>
                <w:rFonts w:cstheme="minorHAnsi"/>
                <w:b/>
                <w:bCs/>
              </w:rPr>
              <w:t>Figure II-</w:t>
            </w:r>
            <w:r w:rsidRPr="000C1D77">
              <w:rPr>
                <w:rFonts w:cstheme="minorHAnsi"/>
                <w:b/>
                <w:bCs/>
              </w:rPr>
              <w:fldChar w:fldCharType="begin"/>
            </w:r>
            <w:r w:rsidRPr="000C1D77">
              <w:rPr>
                <w:rFonts w:cstheme="minorHAnsi"/>
                <w:b/>
                <w:bCs/>
              </w:rPr>
              <w:instrText xml:space="preserve"> SEQ Figure_II- \* ARABIC </w:instrText>
            </w:r>
            <w:r w:rsidRPr="000C1D77">
              <w:rPr>
                <w:rFonts w:cstheme="minorHAnsi"/>
                <w:b/>
                <w:bCs/>
              </w:rPr>
              <w:fldChar w:fldCharType="separate"/>
            </w:r>
            <w:r w:rsidRPr="000C1D77">
              <w:rPr>
                <w:rFonts w:cstheme="minorHAnsi"/>
                <w:b/>
                <w:bCs/>
                <w:noProof/>
              </w:rPr>
              <w:t>39</w:t>
            </w:r>
            <w:r w:rsidRPr="000C1D77">
              <w:rPr>
                <w:rFonts w:cstheme="minorHAnsi"/>
                <w:b/>
                <w:bCs/>
                <w:noProof/>
              </w:rPr>
              <w:fldChar w:fldCharType="end"/>
            </w:r>
            <w:r w:rsidRPr="000C1D77">
              <w:rPr>
                <w:rFonts w:cstheme="minorHAnsi"/>
                <w:b/>
                <w:bCs/>
              </w:rPr>
              <w:t>:</w:t>
            </w:r>
            <w:r w:rsidRPr="002E1180">
              <w:rPr>
                <w:rFonts w:cstheme="minorHAnsi"/>
              </w:rPr>
              <w:t xml:space="preserve"> Lake Forest Park Employment Location Heatmap, 2020</w:t>
            </w:r>
          </w:p>
        </w:tc>
        <w:tc>
          <w:tcPr>
            <w:tcW w:w="3772" w:type="dxa"/>
          </w:tcPr>
          <w:p w14:paraId="4491EC9A" w14:textId="074E60B1" w:rsidR="00895DC3" w:rsidRPr="002E1180" w:rsidRDefault="00895DC3" w:rsidP="00895DC3">
            <w:pPr>
              <w:rPr>
                <w:rFonts w:cstheme="minorHAnsi"/>
              </w:rPr>
            </w:pPr>
            <w:r w:rsidRPr="00C36E28">
              <w:rPr>
                <w:rFonts w:cstheme="minorHAnsi"/>
              </w:rPr>
              <w:t>Some of the more faded “hot spots” make no sense. Might be worth reviewing the data or only showing the true hot spots.</w:t>
            </w:r>
          </w:p>
        </w:tc>
        <w:tc>
          <w:tcPr>
            <w:tcW w:w="3055" w:type="dxa"/>
          </w:tcPr>
          <w:p w14:paraId="2D2EB88C" w14:textId="6941BB67" w:rsidR="00895DC3" w:rsidRPr="002E1180" w:rsidRDefault="002F5831" w:rsidP="00895DC3">
            <w:pPr>
              <w:rPr>
                <w:rFonts w:cstheme="minorHAnsi"/>
              </w:rPr>
            </w:pPr>
            <w:r>
              <w:rPr>
                <w:rFonts w:cstheme="minorHAnsi"/>
              </w:rPr>
              <w:t>Staff is addressing this.</w:t>
            </w:r>
          </w:p>
        </w:tc>
      </w:tr>
      <w:tr w:rsidR="00895DC3" w14:paraId="70D95513" w14:textId="77777777" w:rsidTr="00A862A1">
        <w:tc>
          <w:tcPr>
            <w:tcW w:w="3243" w:type="dxa"/>
          </w:tcPr>
          <w:p w14:paraId="5EF4701F" w14:textId="77777777" w:rsidR="00895DC3" w:rsidRPr="000C1D77" w:rsidRDefault="00895DC3" w:rsidP="00895DC3">
            <w:pPr>
              <w:rPr>
                <w:rFonts w:cstheme="minorHAnsi"/>
                <w:b/>
                <w:bCs/>
              </w:rPr>
            </w:pPr>
            <w:r w:rsidRPr="000C1D77">
              <w:rPr>
                <w:rFonts w:cstheme="minorHAnsi"/>
                <w:b/>
                <w:bCs/>
              </w:rPr>
              <w:lastRenderedPageBreak/>
              <w:t xml:space="preserve">Housing Element: </w:t>
            </w:r>
            <w:r w:rsidRPr="000C1D77">
              <w:rPr>
                <w:rFonts w:cstheme="minorHAnsi"/>
              </w:rPr>
              <w:t>Housing Tenure</w:t>
            </w:r>
            <w:r w:rsidRPr="000C1D77">
              <w:rPr>
                <w:rFonts w:cstheme="minorHAnsi"/>
                <w:b/>
                <w:bCs/>
              </w:rPr>
              <w:t xml:space="preserve"> </w:t>
            </w:r>
          </w:p>
          <w:p w14:paraId="220C3A24" w14:textId="77777777" w:rsidR="00895DC3" w:rsidRPr="002E1180" w:rsidRDefault="00895DC3" w:rsidP="00895DC3">
            <w:pPr>
              <w:rPr>
                <w:rFonts w:cstheme="minorHAnsi"/>
              </w:rPr>
            </w:pPr>
          </w:p>
          <w:p w14:paraId="1A1B09CA" w14:textId="05008D9A" w:rsidR="00895DC3" w:rsidRPr="002E1180" w:rsidRDefault="00895DC3" w:rsidP="00895DC3">
            <w:pPr>
              <w:rPr>
                <w:rFonts w:cstheme="minorHAnsi"/>
              </w:rPr>
            </w:pPr>
            <w:r w:rsidRPr="002E1180">
              <w:rPr>
                <w:rFonts w:cstheme="minorHAnsi"/>
              </w:rPr>
              <w:t xml:space="preserve">“Lake Forest Park’s older, wealthier resident base is likely to prefer home ownership due to their ability to afford the home purchase and </w:t>
            </w:r>
            <w:bookmarkStart w:id="24" w:name="_Hlk174021604"/>
            <w:r w:rsidRPr="002E1180">
              <w:rPr>
                <w:rFonts w:cstheme="minorHAnsi"/>
              </w:rPr>
              <w:t>their plan to stay in Lake Forest Park for an extended period</w:t>
            </w:r>
            <w:bookmarkEnd w:id="24"/>
            <w:r w:rsidRPr="002E1180">
              <w:rPr>
                <w:rFonts w:cstheme="minorHAnsi"/>
              </w:rPr>
              <w:t>.”</w:t>
            </w:r>
          </w:p>
        </w:tc>
        <w:tc>
          <w:tcPr>
            <w:tcW w:w="3772" w:type="dxa"/>
          </w:tcPr>
          <w:p w14:paraId="1A533EE9" w14:textId="554EBD8E" w:rsidR="00895DC3" w:rsidRPr="002E1180" w:rsidRDefault="00895DC3" w:rsidP="00895DC3">
            <w:pPr>
              <w:rPr>
                <w:rFonts w:cstheme="minorHAnsi"/>
              </w:rPr>
            </w:pPr>
            <w:r w:rsidRPr="002E1180">
              <w:rPr>
                <w:rFonts w:cstheme="minorHAnsi"/>
              </w:rPr>
              <w:t>There’s an important nuance here - many folks have been here already for a long time and couldn’t afford even a smaller home in the area, so they stay in their big 1950s ramblers</w:t>
            </w:r>
          </w:p>
        </w:tc>
        <w:tc>
          <w:tcPr>
            <w:tcW w:w="3055" w:type="dxa"/>
          </w:tcPr>
          <w:p w14:paraId="06A130C9" w14:textId="5A7EAF63" w:rsidR="00895DC3" w:rsidRPr="002E1180" w:rsidRDefault="002F5831" w:rsidP="00895DC3">
            <w:pPr>
              <w:rPr>
                <w:rFonts w:cstheme="minorHAnsi"/>
              </w:rPr>
            </w:pPr>
            <w:r>
              <w:rPr>
                <w:rFonts w:cstheme="minorHAnsi"/>
              </w:rPr>
              <w:t>Staff is addressing this.</w:t>
            </w:r>
          </w:p>
        </w:tc>
      </w:tr>
      <w:tr w:rsidR="00895DC3" w14:paraId="05C3DDA5" w14:textId="77777777" w:rsidTr="00A862A1">
        <w:tc>
          <w:tcPr>
            <w:tcW w:w="3243" w:type="dxa"/>
          </w:tcPr>
          <w:p w14:paraId="6B3228AC" w14:textId="2C8A932E" w:rsidR="00895DC3" w:rsidRPr="002E1180" w:rsidRDefault="00895DC3" w:rsidP="00895DC3">
            <w:pPr>
              <w:rPr>
                <w:rFonts w:cstheme="minorHAnsi"/>
              </w:rPr>
            </w:pPr>
            <w:r w:rsidRPr="000C1D77">
              <w:rPr>
                <w:rFonts w:cstheme="minorHAnsi"/>
                <w:b/>
                <w:bCs/>
              </w:rPr>
              <w:t>Table II-9:</w:t>
            </w:r>
            <w:r w:rsidRPr="002E1180">
              <w:rPr>
                <w:rFonts w:cstheme="minorHAnsi"/>
              </w:rPr>
              <w:t xml:space="preserve"> Work Locations of Lake Forest Park Residents, 2021</w:t>
            </w:r>
          </w:p>
        </w:tc>
        <w:tc>
          <w:tcPr>
            <w:tcW w:w="3772" w:type="dxa"/>
          </w:tcPr>
          <w:p w14:paraId="7E4F39C7" w14:textId="30C138F2" w:rsidR="00895DC3" w:rsidRPr="002E1180" w:rsidRDefault="0041560D" w:rsidP="00895DC3">
            <w:pPr>
              <w:rPr>
                <w:rFonts w:cstheme="minorHAnsi"/>
              </w:rPr>
            </w:pPr>
            <w:r>
              <w:rPr>
                <w:rFonts w:cstheme="minorHAnsi"/>
              </w:rPr>
              <w:t>R</w:t>
            </w:r>
            <w:r w:rsidR="00895DC3" w:rsidRPr="000A1DED">
              <w:rPr>
                <w:rFonts w:cstheme="minorHAnsi"/>
              </w:rPr>
              <w:t>emove the word “city</w:t>
            </w:r>
            <w:r>
              <w:rPr>
                <w:rFonts w:cstheme="minorHAnsi"/>
              </w:rPr>
              <w:t>.</w:t>
            </w:r>
            <w:r w:rsidR="00895DC3" w:rsidRPr="000A1DED">
              <w:rPr>
                <w:rFonts w:cstheme="minorHAnsi"/>
              </w:rPr>
              <w:t>”</w:t>
            </w:r>
          </w:p>
        </w:tc>
        <w:tc>
          <w:tcPr>
            <w:tcW w:w="3055" w:type="dxa"/>
          </w:tcPr>
          <w:p w14:paraId="40688BB1" w14:textId="30DA485B" w:rsidR="00895DC3" w:rsidRPr="002E1180" w:rsidRDefault="00895DC3" w:rsidP="00895DC3">
            <w:pPr>
              <w:rPr>
                <w:rFonts w:cstheme="minorHAnsi"/>
              </w:rPr>
            </w:pPr>
            <w:r w:rsidRPr="002E1180">
              <w:rPr>
                <w:rFonts w:cstheme="minorHAnsi"/>
              </w:rPr>
              <w:t>Removed the word “city”.</w:t>
            </w:r>
          </w:p>
        </w:tc>
      </w:tr>
      <w:tr w:rsidR="00895DC3" w14:paraId="4BC4E27B" w14:textId="77777777" w:rsidTr="00A862A1">
        <w:tc>
          <w:tcPr>
            <w:tcW w:w="3243" w:type="dxa"/>
          </w:tcPr>
          <w:p w14:paraId="292C9B8C" w14:textId="77777777" w:rsidR="00895DC3" w:rsidRPr="000C1D77" w:rsidRDefault="00895DC3" w:rsidP="00895DC3">
            <w:pPr>
              <w:rPr>
                <w:rFonts w:cstheme="minorHAnsi"/>
                <w:b/>
                <w:bCs/>
              </w:rPr>
            </w:pPr>
            <w:r w:rsidRPr="000C1D77">
              <w:rPr>
                <w:rFonts w:cstheme="minorHAnsi"/>
                <w:b/>
                <w:bCs/>
              </w:rPr>
              <w:t xml:space="preserve">Housing Element: </w:t>
            </w:r>
            <w:r w:rsidRPr="000C1D77">
              <w:rPr>
                <w:rFonts w:cstheme="minorHAnsi"/>
              </w:rPr>
              <w:t>Key Takeaways</w:t>
            </w:r>
          </w:p>
          <w:p w14:paraId="5ECF5034" w14:textId="77777777" w:rsidR="00895DC3" w:rsidRPr="002E1180" w:rsidRDefault="00895DC3" w:rsidP="00895DC3">
            <w:pPr>
              <w:rPr>
                <w:rFonts w:cstheme="minorHAnsi"/>
              </w:rPr>
            </w:pPr>
          </w:p>
          <w:p w14:paraId="5D67B737" w14:textId="5244CBCF" w:rsidR="00895DC3" w:rsidRPr="002E1180" w:rsidRDefault="00895DC3" w:rsidP="00895DC3">
            <w:pPr>
              <w:rPr>
                <w:rFonts w:cstheme="minorHAnsi"/>
              </w:rPr>
            </w:pPr>
            <w:r w:rsidRPr="002E1180">
              <w:rPr>
                <w:rFonts w:cstheme="minorHAnsi"/>
              </w:rPr>
              <w:t xml:space="preserve">“The population of Lake Forest Park is older, wealthier, more highly educated, and has a higher share of homeowners than nearby peer communities, suggesting potential demand for ownership housing and significant </w:t>
            </w:r>
            <w:bookmarkStart w:id="25" w:name="_Hlk174021726"/>
            <w:r w:rsidRPr="002E1180">
              <w:rPr>
                <w:rFonts w:cstheme="minorHAnsi"/>
              </w:rPr>
              <w:t>spending potential.</w:t>
            </w:r>
            <w:bookmarkEnd w:id="25"/>
            <w:r w:rsidRPr="002E1180">
              <w:rPr>
                <w:rFonts w:cstheme="minorHAnsi"/>
              </w:rPr>
              <w:t>”</w:t>
            </w:r>
          </w:p>
        </w:tc>
        <w:tc>
          <w:tcPr>
            <w:tcW w:w="3772" w:type="dxa"/>
          </w:tcPr>
          <w:p w14:paraId="6EECAB18" w14:textId="5422B00A" w:rsidR="00895DC3" w:rsidRPr="002E1180" w:rsidRDefault="00895DC3" w:rsidP="00895DC3">
            <w:pPr>
              <w:rPr>
                <w:rFonts w:cstheme="minorHAnsi"/>
              </w:rPr>
            </w:pPr>
            <w:r w:rsidRPr="002E1180">
              <w:rPr>
                <w:rFonts w:cstheme="minorHAnsi"/>
              </w:rPr>
              <w:t>See earlier note that absent smaller, accessible homes within the city, the “old and wealthy” are just going to stay put. They are not going to buy a new place.</w:t>
            </w:r>
          </w:p>
        </w:tc>
        <w:tc>
          <w:tcPr>
            <w:tcW w:w="3055" w:type="dxa"/>
          </w:tcPr>
          <w:p w14:paraId="086CAA10" w14:textId="28907494" w:rsidR="00895DC3" w:rsidRPr="002E1180" w:rsidRDefault="0041560D" w:rsidP="00895DC3">
            <w:pPr>
              <w:rPr>
                <w:rFonts w:cstheme="minorHAnsi"/>
              </w:rPr>
            </w:pPr>
            <w:r>
              <w:rPr>
                <w:rFonts w:cstheme="minorHAnsi"/>
              </w:rPr>
              <w:t>Staff is addressing this.</w:t>
            </w:r>
          </w:p>
        </w:tc>
      </w:tr>
      <w:tr w:rsidR="00895DC3" w14:paraId="75A2D917" w14:textId="77777777" w:rsidTr="00A862A1">
        <w:tc>
          <w:tcPr>
            <w:tcW w:w="3243" w:type="dxa"/>
          </w:tcPr>
          <w:p w14:paraId="4CA04022" w14:textId="77777777" w:rsidR="00895DC3" w:rsidRPr="000C1D77" w:rsidRDefault="00895DC3" w:rsidP="00895DC3">
            <w:pPr>
              <w:rPr>
                <w:rFonts w:cstheme="minorHAnsi"/>
                <w:b/>
                <w:bCs/>
              </w:rPr>
            </w:pPr>
            <w:r w:rsidRPr="000C1D77">
              <w:rPr>
                <w:rFonts w:cstheme="minorHAnsi"/>
                <w:b/>
                <w:bCs/>
              </w:rPr>
              <w:t>Capital Facilities Element:</w:t>
            </w:r>
            <w:r w:rsidRPr="000C1D77">
              <w:rPr>
                <w:rFonts w:cstheme="minorHAnsi"/>
              </w:rPr>
              <w:t xml:space="preserve"> Public Facility Providers</w:t>
            </w:r>
          </w:p>
          <w:p w14:paraId="52750089" w14:textId="77777777" w:rsidR="00895DC3" w:rsidRPr="002E1180" w:rsidRDefault="00895DC3" w:rsidP="00895DC3">
            <w:pPr>
              <w:rPr>
                <w:rFonts w:cstheme="minorHAnsi"/>
              </w:rPr>
            </w:pPr>
          </w:p>
          <w:p w14:paraId="2AD6DF89" w14:textId="794F1019" w:rsidR="00895DC3" w:rsidRPr="002E1180" w:rsidRDefault="00895DC3" w:rsidP="00895DC3">
            <w:pPr>
              <w:rPr>
                <w:rFonts w:cstheme="minorHAnsi"/>
              </w:rPr>
            </w:pPr>
            <w:r w:rsidRPr="002E1180">
              <w:rPr>
                <w:rFonts w:cstheme="minorHAnsi"/>
              </w:rPr>
              <w:t>“REET I allows local jurisdictions to levy up to 0.25 percent of the selling price of real property for financing capital improvements. REET II allows local jurisdictions fully planning under the Growth Management Act to levy an additional 0.25 percent to finance capital projects identified in the capital facilities element of the comprehensive plan.”</w:t>
            </w:r>
          </w:p>
        </w:tc>
        <w:tc>
          <w:tcPr>
            <w:tcW w:w="3772" w:type="dxa"/>
          </w:tcPr>
          <w:p w14:paraId="104A6789" w14:textId="7EEA0F65" w:rsidR="00895DC3" w:rsidRPr="002E1180" w:rsidRDefault="00895DC3" w:rsidP="00895DC3">
            <w:pPr>
              <w:rPr>
                <w:rFonts w:cstheme="minorHAnsi"/>
              </w:rPr>
            </w:pPr>
            <w:r w:rsidRPr="002E1180">
              <w:rPr>
                <w:rFonts w:cstheme="minorHAnsi"/>
              </w:rPr>
              <w:t>Maybe say what REET is and how much LFP utilizes it</w:t>
            </w:r>
          </w:p>
        </w:tc>
        <w:tc>
          <w:tcPr>
            <w:tcW w:w="3055" w:type="dxa"/>
          </w:tcPr>
          <w:p w14:paraId="1172A14E" w14:textId="7C567F0A" w:rsidR="00895DC3" w:rsidRPr="002E1180" w:rsidRDefault="0041560D" w:rsidP="00895DC3">
            <w:pPr>
              <w:rPr>
                <w:rFonts w:cstheme="minorHAnsi"/>
              </w:rPr>
            </w:pPr>
            <w:r>
              <w:rPr>
                <w:rFonts w:cstheme="minorHAnsi"/>
              </w:rPr>
              <w:t>Staff is addressing this.</w:t>
            </w:r>
          </w:p>
        </w:tc>
      </w:tr>
      <w:tr w:rsidR="009F4503" w14:paraId="1A1A9DFC" w14:textId="77777777" w:rsidTr="00A862A1">
        <w:tc>
          <w:tcPr>
            <w:tcW w:w="3243" w:type="dxa"/>
          </w:tcPr>
          <w:p w14:paraId="06E7DC24" w14:textId="4BA8A205" w:rsidR="009F4503" w:rsidRPr="009F4503" w:rsidRDefault="009F4503" w:rsidP="00895DC3">
            <w:pPr>
              <w:rPr>
                <w:rFonts w:cstheme="minorHAnsi"/>
              </w:rPr>
            </w:pPr>
            <w:r>
              <w:rPr>
                <w:rFonts w:cstheme="minorHAnsi"/>
                <w:b/>
                <w:bCs/>
              </w:rPr>
              <w:t xml:space="preserve">Table II-27: </w:t>
            </w:r>
            <w:r>
              <w:rPr>
                <w:rFonts w:cstheme="minorHAnsi"/>
              </w:rPr>
              <w:t>Misc. Main Replacement – on 38</w:t>
            </w:r>
            <w:r w:rsidRPr="009F4503">
              <w:rPr>
                <w:rFonts w:cstheme="minorHAnsi"/>
                <w:vertAlign w:val="superscript"/>
              </w:rPr>
              <w:t>th</w:t>
            </w:r>
            <w:r>
              <w:rPr>
                <w:rFonts w:cstheme="minorHAnsi"/>
              </w:rPr>
              <w:t xml:space="preserve"> and 38</w:t>
            </w:r>
            <w:r w:rsidRPr="009F4503">
              <w:rPr>
                <w:rFonts w:cstheme="minorHAnsi"/>
                <w:vertAlign w:val="superscript"/>
              </w:rPr>
              <w:t>th</w:t>
            </w:r>
            <w:r>
              <w:rPr>
                <w:rFonts w:cstheme="minorHAnsi"/>
              </w:rPr>
              <w:t xml:space="preserve"> Streets</w:t>
            </w:r>
          </w:p>
        </w:tc>
        <w:tc>
          <w:tcPr>
            <w:tcW w:w="3772" w:type="dxa"/>
          </w:tcPr>
          <w:p w14:paraId="07F4F460" w14:textId="77777777" w:rsidR="009F4503" w:rsidRPr="002E1180" w:rsidRDefault="009F4503" w:rsidP="00895DC3">
            <w:pPr>
              <w:rPr>
                <w:rFonts w:cstheme="minorHAnsi"/>
              </w:rPr>
            </w:pPr>
          </w:p>
        </w:tc>
        <w:tc>
          <w:tcPr>
            <w:tcW w:w="3055" w:type="dxa"/>
          </w:tcPr>
          <w:p w14:paraId="5B4FA931" w14:textId="3283CD6F" w:rsidR="009F4503" w:rsidRPr="002E1180" w:rsidDel="0058558C" w:rsidRDefault="009F4503" w:rsidP="00895DC3">
            <w:pPr>
              <w:rPr>
                <w:rFonts w:cstheme="minorHAnsi"/>
                <w:highlight w:val="yellow"/>
              </w:rPr>
            </w:pPr>
            <w:r w:rsidRPr="009F4503">
              <w:rPr>
                <w:rFonts w:cstheme="minorHAnsi"/>
              </w:rPr>
              <w:t>Are the streets meant to be different?</w:t>
            </w:r>
          </w:p>
        </w:tc>
      </w:tr>
      <w:tr w:rsidR="00895DC3" w14:paraId="0F22F0CE" w14:textId="77777777" w:rsidTr="00A862A1">
        <w:tc>
          <w:tcPr>
            <w:tcW w:w="3243" w:type="dxa"/>
          </w:tcPr>
          <w:p w14:paraId="16269BC2" w14:textId="79383684" w:rsidR="00895DC3" w:rsidRPr="000C1D77" w:rsidRDefault="00895DC3" w:rsidP="00895DC3">
            <w:pPr>
              <w:rPr>
                <w:rFonts w:cstheme="minorHAnsi"/>
              </w:rPr>
            </w:pPr>
            <w:r w:rsidRPr="000C1D77">
              <w:rPr>
                <w:rFonts w:cstheme="minorHAnsi"/>
                <w:b/>
                <w:bCs/>
              </w:rPr>
              <w:t>Parks, Trails, and Open Space Element</w:t>
            </w:r>
            <w:r>
              <w:rPr>
                <w:rFonts w:cstheme="minorHAnsi"/>
              </w:rPr>
              <w:t>:</w:t>
            </w:r>
            <w:r w:rsidRPr="000C1D77">
              <w:rPr>
                <w:rFonts w:cstheme="minorHAnsi"/>
              </w:rPr>
              <w:t xml:space="preserve"> Planning Context</w:t>
            </w:r>
          </w:p>
          <w:p w14:paraId="0E73088C" w14:textId="77777777" w:rsidR="00895DC3" w:rsidRPr="002E1180" w:rsidRDefault="00895DC3" w:rsidP="00895DC3">
            <w:pPr>
              <w:rPr>
                <w:rFonts w:cstheme="minorHAnsi"/>
              </w:rPr>
            </w:pPr>
          </w:p>
          <w:p w14:paraId="176B6220" w14:textId="0B9C52C6" w:rsidR="00895DC3" w:rsidRPr="002E1180" w:rsidRDefault="00895DC3" w:rsidP="00895DC3">
            <w:pPr>
              <w:rPr>
                <w:rFonts w:cstheme="minorHAnsi"/>
              </w:rPr>
            </w:pPr>
            <w:r w:rsidRPr="002E1180">
              <w:rPr>
                <w:rFonts w:cstheme="minorHAnsi"/>
              </w:rPr>
              <w:t xml:space="preserve">“The primary purpose of the </w:t>
            </w:r>
            <w:r w:rsidRPr="002E1180">
              <w:rPr>
                <w:rFonts w:cstheme="minorHAnsi"/>
                <w:i/>
                <w:iCs/>
              </w:rPr>
              <w:t>Legacy 100-Year Vision</w:t>
            </w:r>
            <w:r w:rsidRPr="002E1180">
              <w:rPr>
                <w:rFonts w:cstheme="minorHAnsi"/>
              </w:rPr>
              <w:t xml:space="preserve"> is to promote the enhancement of the </w:t>
            </w:r>
            <w:r w:rsidRPr="002E1180">
              <w:rPr>
                <w:rFonts w:cstheme="minorHAnsi"/>
              </w:rPr>
              <w:lastRenderedPageBreak/>
              <w:t xml:space="preserve">City’s </w:t>
            </w:r>
            <w:bookmarkStart w:id="26" w:name="_Hlk174021863"/>
            <w:r w:rsidRPr="002E1180">
              <w:rPr>
                <w:rFonts w:cstheme="minorHAnsi"/>
              </w:rPr>
              <w:t xml:space="preserve">green infrastructure </w:t>
            </w:r>
            <w:bookmarkEnd w:id="26"/>
            <w:r w:rsidRPr="002E1180">
              <w:rPr>
                <w:rFonts w:cstheme="minorHAnsi"/>
              </w:rPr>
              <w:t>over the next century.”</w:t>
            </w:r>
          </w:p>
        </w:tc>
        <w:tc>
          <w:tcPr>
            <w:tcW w:w="3772" w:type="dxa"/>
          </w:tcPr>
          <w:p w14:paraId="0DA01761" w14:textId="02B93258" w:rsidR="00895DC3" w:rsidRPr="002E1180" w:rsidRDefault="00895DC3" w:rsidP="00895DC3">
            <w:pPr>
              <w:rPr>
                <w:rFonts w:cstheme="minorHAnsi"/>
              </w:rPr>
            </w:pPr>
            <w:r w:rsidRPr="002E1180">
              <w:rPr>
                <w:rFonts w:cstheme="minorHAnsi"/>
              </w:rPr>
              <w:lastRenderedPageBreak/>
              <w:t>In Volume I, there were several uses of the term “green resource” which is odd and confusing. Is there a reason we don’t use infrastructure in Volume I?</w:t>
            </w:r>
          </w:p>
        </w:tc>
        <w:tc>
          <w:tcPr>
            <w:tcW w:w="3055" w:type="dxa"/>
          </w:tcPr>
          <w:p w14:paraId="128AAFA0" w14:textId="41689376" w:rsidR="00895DC3" w:rsidRDefault="00895DC3" w:rsidP="00895DC3">
            <w:pPr>
              <w:rPr>
                <w:rFonts w:cstheme="minorHAnsi"/>
              </w:rPr>
            </w:pPr>
            <w:r w:rsidRPr="00C72B20">
              <w:rPr>
                <w:rFonts w:cstheme="minorHAnsi"/>
              </w:rPr>
              <w:t xml:space="preserve">Using “Green Infrastructure” </w:t>
            </w:r>
            <w:r>
              <w:rPr>
                <w:rFonts w:cstheme="minorHAnsi"/>
              </w:rPr>
              <w:t xml:space="preserve">has the possibility to not be as inclusive of language and could be misleading to some audiences. Green infrastructure is primarily </w:t>
            </w:r>
            <w:r>
              <w:rPr>
                <w:rFonts w:cstheme="minorHAnsi"/>
              </w:rPr>
              <w:lastRenderedPageBreak/>
              <w:t xml:space="preserve">thought of as stormwater management in uses such as rain gardens, bioswales, permeable pavements, and green roofs. There are co-benefits to green infrastructure, like reducing heat, but the use of “green resource” is broader and more encompassing. </w:t>
            </w:r>
          </w:p>
          <w:p w14:paraId="4C1646F3" w14:textId="77777777" w:rsidR="00895DC3" w:rsidRDefault="00895DC3" w:rsidP="00895DC3">
            <w:pPr>
              <w:rPr>
                <w:rFonts w:cstheme="minorHAnsi"/>
              </w:rPr>
            </w:pPr>
          </w:p>
          <w:p w14:paraId="51ADAF17" w14:textId="5BE45338" w:rsidR="00895DC3" w:rsidRPr="00C72B20" w:rsidRDefault="00895DC3" w:rsidP="00895DC3">
            <w:pPr>
              <w:rPr>
                <w:rFonts w:cstheme="minorHAnsi"/>
                <w:highlight w:val="yellow"/>
              </w:rPr>
            </w:pPr>
            <w:r>
              <w:rPr>
                <w:rFonts w:cstheme="minorHAnsi"/>
              </w:rPr>
              <w:t xml:space="preserve">“Green resource” includes “green infrastructure” but the reverse is not necessarily true. </w:t>
            </w:r>
          </w:p>
        </w:tc>
      </w:tr>
      <w:tr w:rsidR="00895DC3" w14:paraId="7EDD37C3" w14:textId="77777777" w:rsidTr="00A862A1">
        <w:tc>
          <w:tcPr>
            <w:tcW w:w="3243" w:type="dxa"/>
          </w:tcPr>
          <w:p w14:paraId="5015B3D0" w14:textId="254687A4" w:rsidR="00895DC3" w:rsidRPr="002E1180" w:rsidRDefault="00895DC3" w:rsidP="00895DC3">
            <w:pPr>
              <w:rPr>
                <w:rFonts w:cstheme="minorHAnsi"/>
              </w:rPr>
            </w:pPr>
            <w:r w:rsidRPr="000C1D77">
              <w:rPr>
                <w:rFonts w:cstheme="minorHAnsi"/>
                <w:b/>
                <w:bCs/>
              </w:rPr>
              <w:lastRenderedPageBreak/>
              <w:t>Table II- 35:</w:t>
            </w:r>
            <w:r w:rsidRPr="002E1180">
              <w:rPr>
                <w:rFonts w:cstheme="minorHAnsi"/>
              </w:rPr>
              <w:t xml:space="preserve"> Inventory of Parks and Recreation Facilities in Lake Forest Park</w:t>
            </w:r>
          </w:p>
        </w:tc>
        <w:tc>
          <w:tcPr>
            <w:tcW w:w="3772" w:type="dxa"/>
          </w:tcPr>
          <w:p w14:paraId="6BA000C9" w14:textId="63B14501" w:rsidR="00895DC3" w:rsidRPr="002E1180" w:rsidRDefault="00895DC3" w:rsidP="00895DC3">
            <w:pPr>
              <w:rPr>
                <w:rFonts w:cstheme="minorHAnsi"/>
              </w:rPr>
            </w:pPr>
            <w:r w:rsidRPr="002E1180">
              <w:rPr>
                <w:rFonts w:cstheme="minorHAnsi"/>
              </w:rPr>
              <w:t>Five Acre Woods and Brookside Park need to be added to inventory and map</w:t>
            </w:r>
            <w:r>
              <w:rPr>
                <w:rFonts w:cstheme="minorHAnsi"/>
              </w:rPr>
              <w:t>.</w:t>
            </w:r>
          </w:p>
        </w:tc>
        <w:tc>
          <w:tcPr>
            <w:tcW w:w="3055" w:type="dxa"/>
          </w:tcPr>
          <w:p w14:paraId="744B1122" w14:textId="4FF71262" w:rsidR="00895DC3" w:rsidRPr="002E1180" w:rsidRDefault="00895DC3" w:rsidP="00895DC3">
            <w:pPr>
              <w:rPr>
                <w:rFonts w:cstheme="minorHAnsi"/>
              </w:rPr>
            </w:pPr>
            <w:r w:rsidRPr="002E1180">
              <w:rPr>
                <w:rFonts w:cstheme="minorHAnsi"/>
              </w:rPr>
              <w:t xml:space="preserve">Staff added Five-Acre Woods, but </w:t>
            </w:r>
            <w:r>
              <w:rPr>
                <w:rFonts w:cstheme="minorHAnsi"/>
              </w:rPr>
              <w:t>working with City staff to</w:t>
            </w:r>
            <w:r w:rsidRPr="002E1180">
              <w:rPr>
                <w:rFonts w:cstheme="minorHAnsi"/>
              </w:rPr>
              <w:t xml:space="preserve"> confirm if “Brookside” indicates Brookside Park</w:t>
            </w:r>
            <w:r>
              <w:rPr>
                <w:rFonts w:cstheme="minorHAnsi"/>
              </w:rPr>
              <w:t>.</w:t>
            </w:r>
          </w:p>
        </w:tc>
      </w:tr>
      <w:tr w:rsidR="009F4503" w14:paraId="3C59D52F" w14:textId="77777777" w:rsidTr="00A862A1">
        <w:tc>
          <w:tcPr>
            <w:tcW w:w="3243" w:type="dxa"/>
          </w:tcPr>
          <w:p w14:paraId="301A19B4" w14:textId="750AD3D5" w:rsidR="009F4503" w:rsidRPr="00B331EF" w:rsidRDefault="009F4503" w:rsidP="009F4503">
            <w:pPr>
              <w:rPr>
                <w:i/>
                <w:iCs/>
              </w:rPr>
            </w:pPr>
            <w:r>
              <w:rPr>
                <w:rFonts w:cstheme="minorHAnsi"/>
                <w:b/>
                <w:bCs/>
              </w:rPr>
              <w:t>Utilities</w:t>
            </w:r>
            <w:r>
              <w:rPr>
                <w:rFonts w:cstheme="minorHAnsi"/>
              </w:rPr>
              <w:t xml:space="preserve">, Electricity, </w:t>
            </w:r>
            <w:r>
              <w:rPr>
                <w:i/>
                <w:iCs/>
              </w:rPr>
              <w:t xml:space="preserve">The City’s </w:t>
            </w:r>
            <w:r>
              <w:rPr>
                <w:rFonts w:ascii="Roboto Medium" w:hAnsi="Roboto Medium"/>
                <w:i/>
                <w:iCs/>
                <w:color w:val="63BC55" w:themeColor="accent2"/>
              </w:rPr>
              <w:t>Surface Water Management Plan</w:t>
            </w:r>
            <w:r>
              <w:rPr>
                <w:i/>
                <w:iCs/>
              </w:rPr>
              <w:t xml:space="preserve"> is available online at:</w:t>
            </w:r>
            <w:r>
              <w:t xml:space="preserve"> </w:t>
            </w:r>
            <w:hyperlink r:id="rId23" w:history="1">
              <w:r w:rsidRPr="00B331EF">
                <w:rPr>
                  <w:rStyle w:val="Hyperlink"/>
                </w:rPr>
                <w:t>www.cityoflfp.gov/</w:t>
              </w:r>
              <w:r w:rsidRPr="00B331EF">
                <w:rPr>
                  <w:rStyle w:val="Hyperlink"/>
                </w:rPr>
                <w:br/>
                <w:t>DocumentCenter/View/396</w:t>
              </w:r>
            </w:hyperlink>
            <w:r>
              <w:rPr>
                <w:i/>
                <w:iCs/>
              </w:rPr>
              <w:t>.</w:t>
            </w:r>
          </w:p>
          <w:p w14:paraId="61C5D8E8" w14:textId="7458EAB3" w:rsidR="009F4503" w:rsidRPr="009F4503" w:rsidRDefault="009F4503" w:rsidP="00895DC3">
            <w:pPr>
              <w:rPr>
                <w:rFonts w:cstheme="minorHAnsi"/>
              </w:rPr>
            </w:pPr>
          </w:p>
        </w:tc>
        <w:tc>
          <w:tcPr>
            <w:tcW w:w="3772" w:type="dxa"/>
          </w:tcPr>
          <w:p w14:paraId="7E1F1990" w14:textId="4D3C2BFC" w:rsidR="009F4503" w:rsidRPr="002E1180" w:rsidRDefault="009F4503" w:rsidP="00895DC3">
            <w:pPr>
              <w:rPr>
                <w:rFonts w:cstheme="minorHAnsi"/>
              </w:rPr>
            </w:pPr>
            <w:r>
              <w:rPr>
                <w:rFonts w:cstheme="minorHAnsi"/>
              </w:rPr>
              <w:t>Check links to make sure they are active and point to the correct document.</w:t>
            </w:r>
          </w:p>
        </w:tc>
        <w:tc>
          <w:tcPr>
            <w:tcW w:w="3055" w:type="dxa"/>
          </w:tcPr>
          <w:p w14:paraId="0A24AEFD" w14:textId="45DEC558" w:rsidR="009F4503" w:rsidRPr="002E1180" w:rsidRDefault="009F4503" w:rsidP="00895DC3">
            <w:pPr>
              <w:rPr>
                <w:rFonts w:cstheme="minorHAnsi"/>
              </w:rPr>
            </w:pPr>
            <w:r w:rsidRPr="009F4503">
              <w:rPr>
                <w:rFonts w:cstheme="minorHAnsi"/>
              </w:rPr>
              <w:t>This document is no longer available; is there an updated version that the City can provide?</w:t>
            </w:r>
            <w:r>
              <w:rPr>
                <w:rFonts w:cstheme="minorHAnsi"/>
              </w:rPr>
              <w:t xml:space="preserve"> Additional reference to that same document within body text on the same page.</w:t>
            </w:r>
          </w:p>
        </w:tc>
      </w:tr>
      <w:tr w:rsidR="00895DC3" w14:paraId="118561BC" w14:textId="77777777" w:rsidTr="00A862A1">
        <w:tc>
          <w:tcPr>
            <w:tcW w:w="3243" w:type="dxa"/>
          </w:tcPr>
          <w:p w14:paraId="50CDFFEF" w14:textId="77777777" w:rsidR="00895DC3" w:rsidRPr="000C1D77" w:rsidRDefault="00895DC3" w:rsidP="00895DC3">
            <w:pPr>
              <w:rPr>
                <w:rFonts w:cstheme="minorHAnsi"/>
                <w:b/>
                <w:bCs/>
              </w:rPr>
            </w:pPr>
            <w:r w:rsidRPr="000C1D77">
              <w:rPr>
                <w:rFonts w:cstheme="minorHAnsi"/>
                <w:b/>
                <w:bCs/>
              </w:rPr>
              <w:t xml:space="preserve">Transportation Element: </w:t>
            </w:r>
            <w:r w:rsidRPr="000C1D77">
              <w:rPr>
                <w:rFonts w:cstheme="minorHAnsi"/>
              </w:rPr>
              <w:t>Safe Streets Priority List</w:t>
            </w:r>
          </w:p>
          <w:p w14:paraId="7FA286CF" w14:textId="77777777" w:rsidR="00895DC3" w:rsidRPr="002E1180" w:rsidRDefault="00895DC3" w:rsidP="00895DC3">
            <w:pPr>
              <w:rPr>
                <w:rFonts w:cstheme="minorHAnsi"/>
              </w:rPr>
            </w:pPr>
          </w:p>
          <w:p w14:paraId="2DECF6BE" w14:textId="77777777" w:rsidR="00895DC3" w:rsidRPr="002E1180" w:rsidRDefault="00895DC3" w:rsidP="00895DC3">
            <w:pPr>
              <w:rPr>
                <w:rFonts w:cstheme="minorHAnsi"/>
              </w:rPr>
            </w:pPr>
            <w:r w:rsidRPr="002E1180">
              <w:rPr>
                <w:rFonts w:cstheme="minorHAnsi"/>
              </w:rPr>
              <w:t>Tier 2 (Lower Priority)</w:t>
            </w:r>
          </w:p>
          <w:p w14:paraId="47FDCCDC" w14:textId="1BD85D9A" w:rsidR="00895DC3" w:rsidRPr="002E1180" w:rsidRDefault="00895DC3" w:rsidP="00895DC3">
            <w:pPr>
              <w:rPr>
                <w:rFonts w:cstheme="minorHAnsi"/>
              </w:rPr>
            </w:pPr>
            <w:r w:rsidRPr="002E1180">
              <w:rPr>
                <w:rFonts w:cstheme="minorHAnsi"/>
              </w:rPr>
              <w:t>7. Perkins Way Pedestrian/Bike Infrastructure</w:t>
            </w:r>
          </w:p>
        </w:tc>
        <w:tc>
          <w:tcPr>
            <w:tcW w:w="3772" w:type="dxa"/>
          </w:tcPr>
          <w:p w14:paraId="6EA8F793" w14:textId="69A92AFA" w:rsidR="00895DC3" w:rsidRPr="002E1180" w:rsidRDefault="00895DC3" w:rsidP="00895DC3">
            <w:pPr>
              <w:rPr>
                <w:rFonts w:cstheme="minorHAnsi"/>
              </w:rPr>
            </w:pPr>
            <w:r w:rsidRPr="002E1180">
              <w:rPr>
                <w:rFonts w:cstheme="minorHAnsi"/>
              </w:rPr>
              <w:t>This needs to be elevated. When rail opens at 185</w:t>
            </w:r>
            <w:r w:rsidRPr="002E1180">
              <w:rPr>
                <w:rFonts w:cstheme="minorHAnsi"/>
                <w:vertAlign w:val="superscript"/>
              </w:rPr>
              <w:t>th</w:t>
            </w:r>
            <w:r w:rsidRPr="002E1180">
              <w:rPr>
                <w:rFonts w:cstheme="minorHAnsi"/>
              </w:rPr>
              <w:t xml:space="preserve"> and I-5, traffic is going to increase significantly on Perkins and it is already a very dangerous pedestrian route due to speeding by cars and limited sight lines.</w:t>
            </w:r>
          </w:p>
        </w:tc>
        <w:tc>
          <w:tcPr>
            <w:tcW w:w="3055" w:type="dxa"/>
          </w:tcPr>
          <w:p w14:paraId="632EB291" w14:textId="1C454965" w:rsidR="00895DC3" w:rsidRPr="002E1180" w:rsidRDefault="00895DC3" w:rsidP="00895DC3">
            <w:pPr>
              <w:rPr>
                <w:rFonts w:cstheme="minorHAnsi"/>
              </w:rPr>
            </w:pPr>
            <w:r>
              <w:rPr>
                <w:rFonts w:cstheme="minorHAnsi"/>
              </w:rPr>
              <w:t>City Council should work with Public Works to make changes to the Safe Streets priority list.  This list comes directly from the Safe Streets plan.</w:t>
            </w:r>
          </w:p>
        </w:tc>
      </w:tr>
    </w:tbl>
    <w:p w14:paraId="4B5484C0" w14:textId="070188B7" w:rsidR="000930E1" w:rsidRDefault="000930E1" w:rsidP="00910BF0"/>
    <w:sectPr w:rsidR="000930E1" w:rsidSect="0037130C">
      <w:headerReference w:type="even" r:id="rId24"/>
      <w:headerReference w:type="default" r:id="rId25"/>
      <w:footerReference w:type="default" r:id="rId26"/>
      <w:headerReference w:type="first" r:id="rId27"/>
      <w:footerReference w:type="first" r:id="rId28"/>
      <w:pgSz w:w="12240" w:h="15840" w:code="1"/>
      <w:pgMar w:top="1440" w:right="1080" w:bottom="144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3" w:author="Cristina Haworth" w:date="2024-09-17T13:43:00Z" w:initials="CH">
    <w:p w14:paraId="0C92D1C0" w14:textId="488EE340" w:rsidR="00895DC3" w:rsidRDefault="00895DC3" w:rsidP="00B36C75">
      <w:pPr>
        <w:pStyle w:val="CommentText"/>
      </w:pPr>
      <w:r>
        <w:rPr>
          <w:rStyle w:val="CommentReference"/>
        </w:rPr>
        <w:annotationRef/>
      </w:r>
      <w:r>
        <w:t>Housing comments should be addressed by Leland.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92D1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6E422E" w16cex:dateUtc="2024-09-17T20: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92D1C0" w16cid:durableId="2B6E4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2D51F" w14:textId="77777777" w:rsidR="00E573B1" w:rsidRDefault="00E573B1" w:rsidP="00EE7AE1">
      <w:r>
        <w:separator/>
      </w:r>
    </w:p>
    <w:p w14:paraId="1D96E6FF" w14:textId="77777777" w:rsidR="00E573B1" w:rsidRDefault="00E573B1"/>
    <w:p w14:paraId="41288B38" w14:textId="77777777" w:rsidR="00E573B1" w:rsidRDefault="00E573B1"/>
    <w:p w14:paraId="4B71C13B" w14:textId="77777777" w:rsidR="00E573B1" w:rsidRDefault="00E573B1"/>
  </w:endnote>
  <w:endnote w:type="continuationSeparator" w:id="0">
    <w:p w14:paraId="5EB91FDF" w14:textId="77777777" w:rsidR="00E573B1" w:rsidRDefault="00E573B1" w:rsidP="00EE7AE1">
      <w:r>
        <w:continuationSeparator/>
      </w:r>
    </w:p>
    <w:p w14:paraId="7F089077" w14:textId="77777777" w:rsidR="00E573B1" w:rsidRDefault="00E573B1"/>
    <w:p w14:paraId="069B1900" w14:textId="77777777" w:rsidR="00E573B1" w:rsidRDefault="00E573B1"/>
    <w:p w14:paraId="071ABA8B" w14:textId="77777777" w:rsidR="00E573B1" w:rsidRDefault="00E573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egoe UI Semibold">
    <w:panose1 w:val="020B07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charset w:val="00"/>
    <w:family w:val="auto"/>
    <w:pitch w:val="variable"/>
    <w:sig w:usb0="E0000AFF" w:usb1="5000217F" w:usb2="00000021" w:usb3="00000000" w:csb0="0000019F" w:csb1="00000000"/>
  </w:font>
  <w:font w:name="Roboto Medium">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180A3" w14:textId="23455173" w:rsidR="00502A6B" w:rsidRDefault="009E6777" w:rsidP="008D323D">
    <w:pPr>
      <w:pStyle w:val="Footer"/>
    </w:pPr>
    <w:r>
      <w:t>Lake Forest Park Comprehensive Plan Update Comment Response</w:t>
    </w:r>
    <w:r w:rsidR="00BD58A8">
      <w:ptab w:relativeTo="margin" w:alignment="center" w:leader="none"/>
    </w:r>
    <w:r w:rsidR="00BD58A8">
      <w:ptab w:relativeTo="margin" w:alignment="right" w:leader="none"/>
    </w:r>
    <w:r w:rsidR="00BD58A8">
      <w:fldChar w:fldCharType="begin"/>
    </w:r>
    <w:r w:rsidR="00BD58A8">
      <w:instrText xml:space="preserve"> DATE  \@ "yyyy-MMdd"  \* MERGEFORMAT </w:instrText>
    </w:r>
    <w:r w:rsidR="00BD58A8">
      <w:fldChar w:fldCharType="separate"/>
    </w:r>
    <w:r w:rsidR="00B91BD4">
      <w:rPr>
        <w:noProof/>
      </w:rPr>
      <w:t>2024-0925</w:t>
    </w:r>
    <w:r w:rsidR="00BD58A8">
      <w:fldChar w:fldCharType="end"/>
    </w:r>
    <w:r w:rsidR="00BD58A8">
      <w:t xml:space="preserve">   |   </w:t>
    </w:r>
    <w:r w:rsidR="00BD58A8">
      <w:fldChar w:fldCharType="begin"/>
    </w:r>
    <w:r w:rsidR="00BD58A8">
      <w:instrText xml:space="preserve"> PAGE   \* MERGEFORMAT </w:instrText>
    </w:r>
    <w:r w:rsidR="00BD58A8">
      <w:fldChar w:fldCharType="separate"/>
    </w:r>
    <w:r w:rsidR="00BD58A8">
      <w:t>2</w:t>
    </w:r>
    <w:r w:rsidR="00BD58A8">
      <w:rPr>
        <w:noProof/>
      </w:rPr>
      <w:fldChar w:fldCharType="end"/>
    </w:r>
    <w:r w:rsidR="00BD58A8">
      <w:t xml:space="preserve"> of </w:t>
    </w:r>
    <w:fldSimple w:instr=" NUMPAGES  \* Arabic  \* MERGEFORMAT ">
      <w:r w:rsidR="00BD58A8">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93C59" w14:textId="77777777" w:rsidR="00BD58A8" w:rsidRPr="00AC3E63" w:rsidRDefault="00EB5C11" w:rsidP="00AC3E63">
    <w:pPr>
      <w:pStyle w:val="SCJFooter"/>
      <w:jc w:val="center"/>
    </w:pPr>
    <w:r w:rsidRPr="00EC6F50">
      <w:t>8730 Tallon Lane NE, Suite 200</w:t>
    </w:r>
    <w:r>
      <w:t xml:space="preserve"> </w:t>
    </w:r>
    <w:r>
      <w:sym w:font="Wingdings" w:char="F077"/>
    </w:r>
    <w:r>
      <w:t xml:space="preserve"> </w:t>
    </w:r>
    <w:r w:rsidRPr="00EC6F50">
      <w:t>Lacey, WA 98516</w:t>
    </w:r>
    <w:r>
      <w:t xml:space="preserve"> </w:t>
    </w:r>
    <w:r>
      <w:sym w:font="Wingdings" w:char="F077"/>
    </w:r>
    <w:r>
      <w:t xml:space="preserve"> </w:t>
    </w:r>
    <w:r w:rsidRPr="00D440E9">
      <w:t xml:space="preserve">Office </w:t>
    </w:r>
    <w:r w:rsidRPr="00EC6F50">
      <w:t>360.352.1465</w:t>
    </w:r>
    <w:r>
      <w:t xml:space="preserve"> </w:t>
    </w:r>
    <w:r>
      <w:sym w:font="Wingdings" w:char="F077"/>
    </w:r>
    <w:r>
      <w:t xml:space="preserve"> </w:t>
    </w:r>
    <w:r w:rsidRPr="00D440E9">
      <w:t>Fax 360.352.1509</w:t>
    </w:r>
    <w:r>
      <w:t xml:space="preserve"> </w:t>
    </w:r>
    <w:r>
      <w:sym w:font="Wingdings" w:char="F077"/>
    </w:r>
    <w:r>
      <w:t xml:space="preserve"> </w:t>
    </w:r>
    <w:r w:rsidR="00AC3E63" w:rsidRPr="00D00726">
      <w:t>scjalliance.com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C74637" w14:textId="77777777" w:rsidR="00E573B1" w:rsidRDefault="00E573B1" w:rsidP="00EE7AE1">
      <w:r>
        <w:separator/>
      </w:r>
    </w:p>
    <w:p w14:paraId="2FDD7689" w14:textId="77777777" w:rsidR="00E573B1" w:rsidRDefault="00E573B1"/>
    <w:p w14:paraId="5E193558" w14:textId="77777777" w:rsidR="00E573B1" w:rsidRDefault="00E573B1"/>
    <w:p w14:paraId="08204711" w14:textId="77777777" w:rsidR="00E573B1" w:rsidRDefault="00E573B1"/>
  </w:footnote>
  <w:footnote w:type="continuationSeparator" w:id="0">
    <w:p w14:paraId="601A6DDE" w14:textId="77777777" w:rsidR="00E573B1" w:rsidRDefault="00E573B1" w:rsidP="00EE7AE1">
      <w:r>
        <w:continuationSeparator/>
      </w:r>
    </w:p>
    <w:p w14:paraId="70F5BF81" w14:textId="77777777" w:rsidR="00E573B1" w:rsidRDefault="00E573B1"/>
    <w:p w14:paraId="1EC09A3F" w14:textId="77777777" w:rsidR="00E573B1" w:rsidRDefault="00E573B1"/>
    <w:p w14:paraId="5DEA2965" w14:textId="77777777" w:rsidR="00E573B1" w:rsidRDefault="00E573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B1701" w14:textId="77777777" w:rsidR="000C64B0" w:rsidRDefault="000C64B0">
    <w:pPr>
      <w:pStyle w:val="Header"/>
    </w:pPr>
  </w:p>
  <w:p w14:paraId="756E3044" w14:textId="77777777" w:rsidR="00E50878" w:rsidRDefault="00E50878"/>
  <w:p w14:paraId="1F3E95AB" w14:textId="77777777" w:rsidR="000C64B0" w:rsidRDefault="000C64B0" w:rsidP="00095222">
    <w:pPr>
      <w:pStyle w:val="Header-Right"/>
    </w:pPr>
    <w:r>
      <w:drawing>
        <wp:anchor distT="0" distB="0" distL="114300" distR="114300" simplePos="0" relativeHeight="251656704" behindDoc="1" locked="0" layoutInCell="1" allowOverlap="1" wp14:anchorId="74DD82C3" wp14:editId="70EE69AC">
          <wp:simplePos x="0" y="0"/>
          <wp:positionH relativeFrom="margin">
            <wp:align>left</wp:align>
          </wp:positionH>
          <wp:positionV relativeFrom="page">
            <wp:posOffset>390525</wp:posOffset>
          </wp:positionV>
          <wp:extent cx="1370965" cy="65341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J Main - RGB .jpg"/>
                  <pic:cNvPicPr/>
                </pic:nvPicPr>
                <pic:blipFill>
                  <a:blip r:embed="rId1">
                    <a:extLst>
                      <a:ext uri="{28A0092B-C50C-407E-A947-70E740481C1C}">
                        <a14:useLocalDpi xmlns:a14="http://schemas.microsoft.com/office/drawing/2010/main" val="0"/>
                      </a:ext>
                    </a:extLst>
                  </a:blip>
                  <a:stretch>
                    <a:fillRect/>
                  </a:stretch>
                </pic:blipFill>
                <pic:spPr>
                  <a:xfrm>
                    <a:off x="0" y="0"/>
                    <a:ext cx="1371582" cy="653415"/>
                  </a:xfrm>
                  <a:prstGeom prst="rect">
                    <a:avLst/>
                  </a:prstGeom>
                </pic:spPr>
              </pic:pic>
            </a:graphicData>
          </a:graphic>
        </wp:anchor>
      </w:drawing>
    </w:r>
  </w:p>
  <w:p w14:paraId="3F00896D" w14:textId="77777777" w:rsidR="0036692F" w:rsidRDefault="0036692F"/>
  <w:p w14:paraId="12A4FF4E" w14:textId="77777777" w:rsidR="000C64B0" w:rsidRDefault="000C64B0" w:rsidP="00095222">
    <w:pPr>
      <w:pStyle w:val="Header-Right"/>
    </w:pPr>
    <w:r>
      <w:drawing>
        <wp:anchor distT="0" distB="0" distL="114300" distR="114300" simplePos="0" relativeHeight="251657728" behindDoc="1" locked="0" layoutInCell="1" allowOverlap="1" wp14:anchorId="0558EEFD" wp14:editId="3FD50AFF">
          <wp:simplePos x="0" y="0"/>
          <wp:positionH relativeFrom="margin">
            <wp:align>left</wp:align>
          </wp:positionH>
          <wp:positionV relativeFrom="page">
            <wp:posOffset>390525</wp:posOffset>
          </wp:positionV>
          <wp:extent cx="1370965" cy="653415"/>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J Main - RGB .jpg"/>
                  <pic:cNvPicPr/>
                </pic:nvPicPr>
                <pic:blipFill>
                  <a:blip r:embed="rId1">
                    <a:extLst>
                      <a:ext uri="{28A0092B-C50C-407E-A947-70E740481C1C}">
                        <a14:useLocalDpi xmlns:a14="http://schemas.microsoft.com/office/drawing/2010/main" val="0"/>
                      </a:ext>
                    </a:extLst>
                  </a:blip>
                  <a:stretch>
                    <a:fillRect/>
                  </a:stretch>
                </pic:blipFill>
                <pic:spPr>
                  <a:xfrm>
                    <a:off x="0" y="0"/>
                    <a:ext cx="1371582" cy="653415"/>
                  </a:xfrm>
                  <a:prstGeom prst="rect">
                    <a:avLst/>
                  </a:prstGeom>
                </pic:spPr>
              </pic:pic>
            </a:graphicData>
          </a:graphic>
        </wp:anchor>
      </w:drawing>
    </w:r>
  </w:p>
  <w:p w14:paraId="5EE30B9B" w14:textId="77777777" w:rsidR="00502A6B" w:rsidRDefault="00502A6B"/>
  <w:p w14:paraId="474122F5" w14:textId="77777777" w:rsidR="000C64B0" w:rsidRDefault="000C64B0" w:rsidP="00095222">
    <w:pPr>
      <w:pStyle w:val="Header-Right"/>
    </w:pPr>
    <w:r>
      <w:drawing>
        <wp:anchor distT="0" distB="0" distL="114300" distR="114300" simplePos="0" relativeHeight="251658752" behindDoc="1" locked="0" layoutInCell="1" allowOverlap="1" wp14:anchorId="6B139D1E" wp14:editId="6A7F88D9">
          <wp:simplePos x="0" y="0"/>
          <wp:positionH relativeFrom="margin">
            <wp:align>left</wp:align>
          </wp:positionH>
          <wp:positionV relativeFrom="page">
            <wp:posOffset>390525</wp:posOffset>
          </wp:positionV>
          <wp:extent cx="1370965" cy="653415"/>
          <wp:effectExtent l="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J Main - RGB .jpg"/>
                  <pic:cNvPicPr/>
                </pic:nvPicPr>
                <pic:blipFill>
                  <a:blip r:embed="rId1">
                    <a:extLst>
                      <a:ext uri="{28A0092B-C50C-407E-A947-70E740481C1C}">
                        <a14:useLocalDpi xmlns:a14="http://schemas.microsoft.com/office/drawing/2010/main" val="0"/>
                      </a:ext>
                    </a:extLst>
                  </a:blip>
                  <a:stretch>
                    <a:fillRect/>
                  </a:stretch>
                </pic:blipFill>
                <pic:spPr>
                  <a:xfrm>
                    <a:off x="0" y="0"/>
                    <a:ext cx="1371582" cy="6534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2EAA4" w14:textId="77777777" w:rsidR="001B65F4" w:rsidRDefault="000C64B0" w:rsidP="008D323D">
    <w:pPr>
      <w:pStyle w:val="Header-Right"/>
      <w:jc w:val="left"/>
    </w:pPr>
    <w:bookmarkStart w:id="27" w:name="_Hlk485198285"/>
    <w:r>
      <w:drawing>
        <wp:anchor distT="0" distB="0" distL="114300" distR="114300" simplePos="0" relativeHeight="251659776" behindDoc="1" locked="0" layoutInCell="1" allowOverlap="1" wp14:anchorId="39B1DDE6" wp14:editId="779A9E10">
          <wp:simplePos x="0" y="0"/>
          <wp:positionH relativeFrom="margin">
            <wp:align>left</wp:align>
          </wp:positionH>
          <wp:positionV relativeFrom="page">
            <wp:posOffset>390525</wp:posOffset>
          </wp:positionV>
          <wp:extent cx="1370965" cy="65341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J Main - RGB .jpg"/>
                  <pic:cNvPicPr/>
                </pic:nvPicPr>
                <pic:blipFill>
                  <a:blip r:embed="rId1">
                    <a:extLst>
                      <a:ext uri="{28A0092B-C50C-407E-A947-70E740481C1C}">
                        <a14:useLocalDpi xmlns:a14="http://schemas.microsoft.com/office/drawing/2010/main" val="0"/>
                      </a:ext>
                    </a:extLst>
                  </a:blip>
                  <a:stretch>
                    <a:fillRect/>
                  </a:stretch>
                </pic:blipFill>
                <pic:spPr>
                  <a:xfrm>
                    <a:off x="0" y="0"/>
                    <a:ext cx="1371582" cy="653415"/>
                  </a:xfrm>
                  <a:prstGeom prst="rect">
                    <a:avLst/>
                  </a:prstGeom>
                </pic:spPr>
              </pic:pic>
            </a:graphicData>
          </a:graphic>
        </wp:anchor>
      </w:drawing>
    </w:r>
    <w:bookmarkEnd w:id="27"/>
  </w:p>
  <w:p w14:paraId="59A06620" w14:textId="77777777" w:rsidR="008D323D" w:rsidRDefault="008D323D" w:rsidP="008D323D">
    <w:pPr>
      <w:pStyle w:val="Header-Right"/>
      <w:jc w:val="left"/>
    </w:pPr>
  </w:p>
  <w:p w14:paraId="797ABD93" w14:textId="77777777" w:rsidR="008D323D" w:rsidRDefault="008D323D" w:rsidP="008D323D">
    <w:pPr>
      <w:pStyle w:val="Header-Right"/>
      <w:jc w:val="left"/>
    </w:pPr>
  </w:p>
  <w:p w14:paraId="74C7BC71" w14:textId="77777777" w:rsidR="008D323D" w:rsidRDefault="008D323D" w:rsidP="008D323D">
    <w:pPr>
      <w:pStyle w:val="Header-Right"/>
      <w:jc w:val="left"/>
    </w:pPr>
  </w:p>
  <w:p w14:paraId="2D9527A0" w14:textId="77777777" w:rsidR="008D323D" w:rsidRPr="008D323D" w:rsidRDefault="008D323D" w:rsidP="008D323D">
    <w:pPr>
      <w:pStyle w:val="Header-Right"/>
      <w:jc w:val="left"/>
    </w:pPr>
  </w:p>
  <w:p w14:paraId="4E1DE03E" w14:textId="77777777" w:rsidR="000C64B0" w:rsidRPr="008D323D" w:rsidRDefault="000C64B0" w:rsidP="008D32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0C9EE" w14:textId="77777777" w:rsidR="00BA3076" w:rsidRDefault="00F736B6" w:rsidP="00293B8E">
    <w:pPr>
      <w:pStyle w:val="Header"/>
    </w:pPr>
    <w:r>
      <w:drawing>
        <wp:anchor distT="0" distB="0" distL="114300" distR="114300" simplePos="0" relativeHeight="251655680" behindDoc="1" locked="0" layoutInCell="1" allowOverlap="1" wp14:anchorId="01AEC008" wp14:editId="28099BE5">
          <wp:simplePos x="0" y="0"/>
          <wp:positionH relativeFrom="margin">
            <wp:align>center</wp:align>
          </wp:positionH>
          <wp:positionV relativeFrom="page">
            <wp:posOffset>390525</wp:posOffset>
          </wp:positionV>
          <wp:extent cx="1727474" cy="822960"/>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J Main - RGB .jpg"/>
                  <pic:cNvPicPr/>
                </pic:nvPicPr>
                <pic:blipFill>
                  <a:blip r:embed="rId1">
                    <a:extLst>
                      <a:ext uri="{28A0092B-C50C-407E-A947-70E740481C1C}">
                        <a14:useLocalDpi xmlns:a14="http://schemas.microsoft.com/office/drawing/2010/main" val="0"/>
                      </a:ext>
                    </a:extLst>
                  </a:blip>
                  <a:stretch>
                    <a:fillRect/>
                  </a:stretch>
                </pic:blipFill>
                <pic:spPr>
                  <a:xfrm>
                    <a:off x="0" y="0"/>
                    <a:ext cx="1727474" cy="822960"/>
                  </a:xfrm>
                  <a:prstGeom prst="rect">
                    <a:avLst/>
                  </a:prstGeom>
                </pic:spPr>
              </pic:pic>
            </a:graphicData>
          </a:graphic>
          <wp14:sizeRelH relativeFrom="margin">
            <wp14:pctWidth>0</wp14:pctWidth>
          </wp14:sizeRelH>
          <wp14:sizeRelV relativeFrom="margin">
            <wp14:pctHeight>0</wp14:pctHeight>
          </wp14:sizeRelV>
        </wp:anchor>
      </w:drawing>
    </w:r>
  </w:p>
  <w:p w14:paraId="33BFA5EC" w14:textId="77777777" w:rsidR="00BA3076" w:rsidRDefault="00BA3076" w:rsidP="00293B8E">
    <w:pPr>
      <w:pStyle w:val="Header"/>
    </w:pPr>
  </w:p>
  <w:p w14:paraId="5A4D2F3E" w14:textId="77777777" w:rsidR="00BA3076" w:rsidRPr="0089543A" w:rsidRDefault="00BA3076" w:rsidP="00293B8E">
    <w:pPr>
      <w:pStyle w:val="Header"/>
    </w:pPr>
  </w:p>
  <w:p w14:paraId="5E1A3590" w14:textId="77777777" w:rsidR="00BA3076" w:rsidRDefault="00BA3076" w:rsidP="00293B8E">
    <w:pPr>
      <w:pStyle w:val="Header"/>
    </w:pPr>
  </w:p>
  <w:p w14:paraId="2E85BF90" w14:textId="77777777" w:rsidR="00BA3076" w:rsidRPr="00293B8E" w:rsidRDefault="00BA3076" w:rsidP="00293B8E">
    <w:pPr>
      <w:pStyle w:val="Header"/>
    </w:pPr>
  </w:p>
  <w:p w14:paraId="5C12C084" w14:textId="77777777" w:rsidR="00BA3076" w:rsidRDefault="00BA3076">
    <w:pPr>
      <w:pStyle w:val="Header"/>
    </w:pPr>
  </w:p>
  <w:p w14:paraId="5670738D" w14:textId="77777777" w:rsidR="00BA3076" w:rsidRDefault="00BA30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A26D2"/>
    <w:multiLevelType w:val="multilevel"/>
    <w:tmpl w:val="DF2AECE0"/>
    <w:styleLink w:val="MultilevelList"/>
    <w:lvl w:ilvl="0">
      <w:start w:val="1"/>
      <w:numFmt w:val="decimal"/>
      <w:lvlText w:val="%1."/>
      <w:lvlJc w:val="left"/>
      <w:pPr>
        <w:ind w:left="360" w:hanging="360"/>
      </w:pPr>
      <w:rPr>
        <w:rFonts w:asciiTheme="majorHAnsi" w:hAnsiTheme="majorHAnsi" w:hint="default"/>
        <w:color w:val="6D6E71" w:themeColor="text1"/>
        <w:sz w:val="3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075376C"/>
    <w:multiLevelType w:val="multilevel"/>
    <w:tmpl w:val="47EEE152"/>
    <w:numStyleLink w:val="SCJBulletList"/>
  </w:abstractNum>
  <w:abstractNum w:abstractNumId="2" w15:restartNumberingAfterBreak="0">
    <w:nsid w:val="05734C57"/>
    <w:multiLevelType w:val="hybridMultilevel"/>
    <w:tmpl w:val="C6505E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1691D"/>
    <w:multiLevelType w:val="multilevel"/>
    <w:tmpl w:val="9F36533E"/>
    <w:lvl w:ilvl="0">
      <w:start w:val="1"/>
      <w:numFmt w:val="decimal"/>
      <w:lvlText w:val="%1"/>
      <w:lvlJc w:val="left"/>
      <w:pPr>
        <w:ind w:left="720" w:hanging="360"/>
      </w:pPr>
      <w:rPr>
        <w:rFonts w:asciiTheme="majorHAnsi" w:hAnsiTheme="majorHAnsi" w:hint="default"/>
        <w:color w:val="6D6E71" w:themeColor="text1"/>
        <w:sz w:val="32"/>
      </w:rPr>
    </w:lvl>
    <w:lvl w:ilvl="1">
      <w:start w:val="1"/>
      <w:numFmt w:val="decimal"/>
      <w:pStyle w:val="MultiLevel2"/>
      <w:lvlText w:val="%1.%2."/>
      <w:lvlJc w:val="left"/>
      <w:pPr>
        <w:ind w:left="1152" w:hanging="432"/>
      </w:pPr>
      <w:rPr>
        <w:rFonts w:asciiTheme="majorHAnsi" w:hAnsiTheme="majorHAnsi" w:hint="default"/>
        <w:color w:val="6D6E71" w:themeColor="text1"/>
        <w:sz w:val="28"/>
      </w:rPr>
    </w:lvl>
    <w:lvl w:ilvl="2">
      <w:start w:val="1"/>
      <w:numFmt w:val="decimal"/>
      <w:pStyle w:val="MultiLevel3"/>
      <w:lvlText w:val="%1.%2.%3."/>
      <w:lvlJc w:val="left"/>
      <w:pPr>
        <w:ind w:left="1584" w:hanging="504"/>
      </w:pPr>
      <w:rPr>
        <w:rFonts w:asciiTheme="majorHAnsi" w:hAnsiTheme="majorHAnsi" w:hint="default"/>
        <w:color w:val="6D6E71" w:themeColor="text1"/>
        <w:sz w:val="22"/>
      </w:rPr>
    </w:lvl>
    <w:lvl w:ilvl="3">
      <w:start w:val="1"/>
      <w:numFmt w:val="decimal"/>
      <w:pStyle w:val="MultiLevel4"/>
      <w:lvlText w:val="%1.%2.%3.%4."/>
      <w:lvlJc w:val="left"/>
      <w:pPr>
        <w:ind w:left="2088" w:hanging="648"/>
      </w:pPr>
      <w:rPr>
        <w:rFonts w:asciiTheme="majorHAnsi" w:hAnsiTheme="majorHAnsi" w:hint="default"/>
        <w:color w:val="6D6E71" w:themeColor="text1"/>
        <w:sz w:val="22"/>
      </w:rPr>
    </w:lvl>
    <w:lvl w:ilvl="4">
      <w:start w:val="1"/>
      <w:numFmt w:val="decimal"/>
      <w:lvlText w:val="%1.%2.%3.%4.%5."/>
      <w:lvlJc w:val="left"/>
      <w:pPr>
        <w:ind w:left="2592" w:hanging="792"/>
      </w:pPr>
      <w:rPr>
        <w:rFonts w:hint="default"/>
        <w:color w:val="6D6E71" w:themeColor="text1"/>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18494D59"/>
    <w:multiLevelType w:val="hybridMultilevel"/>
    <w:tmpl w:val="1D745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BA22EE"/>
    <w:multiLevelType w:val="multilevel"/>
    <w:tmpl w:val="47EEE152"/>
    <w:styleLink w:val="SCJBulletList"/>
    <w:lvl w:ilvl="0">
      <w:start w:val="1"/>
      <w:numFmt w:val="bullet"/>
      <w:pStyle w:val="ListParagraph"/>
      <w:lvlText w:val=""/>
      <w:lvlJc w:val="left"/>
      <w:pPr>
        <w:ind w:left="648" w:hanging="288"/>
      </w:pPr>
      <w:rPr>
        <w:rFonts w:ascii="Symbol" w:hAnsi="Symbol" w:hint="default"/>
        <w:color w:val="5C5C5C" w:themeColor="accent1"/>
      </w:rPr>
    </w:lvl>
    <w:lvl w:ilvl="1">
      <w:start w:val="1"/>
      <w:numFmt w:val="bullet"/>
      <w:lvlText w:val=""/>
      <w:lvlJc w:val="left"/>
      <w:pPr>
        <w:ind w:left="1080" w:hanging="288"/>
      </w:pPr>
      <w:rPr>
        <w:rFonts w:ascii="Symbol" w:hAnsi="Symbol" w:hint="default"/>
        <w:i w:val="0"/>
        <w:color w:val="B9D535"/>
      </w:rPr>
    </w:lvl>
    <w:lvl w:ilvl="2">
      <w:start w:val="1"/>
      <w:numFmt w:val="bullet"/>
      <w:lvlText w:val=""/>
      <w:lvlJc w:val="left"/>
      <w:pPr>
        <w:ind w:left="1584" w:hanging="288"/>
      </w:pPr>
      <w:rPr>
        <w:rFonts w:ascii="Symbol" w:hAnsi="Symbol" w:hint="default"/>
        <w:color w:val="6D6E71" w:themeColor="text1"/>
      </w:rPr>
    </w:lvl>
    <w:lvl w:ilvl="3">
      <w:start w:val="1"/>
      <w:numFmt w:val="bullet"/>
      <w:lvlText w:val=""/>
      <w:lvlJc w:val="left"/>
      <w:pPr>
        <w:ind w:left="2016" w:hanging="288"/>
      </w:pPr>
      <w:rPr>
        <w:rFonts w:ascii="Symbol" w:hAnsi="Symbol" w:hint="default"/>
        <w:color w:val="517C9C" w:themeColor="accent5"/>
      </w:rPr>
    </w:lvl>
    <w:lvl w:ilvl="4">
      <w:start w:val="1"/>
      <w:numFmt w:val="bullet"/>
      <w:lvlText w:val="o"/>
      <w:lvlJc w:val="left"/>
      <w:pPr>
        <w:tabs>
          <w:tab w:val="num" w:pos="2160"/>
        </w:tabs>
        <w:ind w:left="2448" w:hanging="288"/>
      </w:pPr>
      <w:rPr>
        <w:rFonts w:ascii="Courier New" w:hAnsi="Courier New" w:hint="default"/>
      </w:rPr>
    </w:lvl>
    <w:lvl w:ilvl="5">
      <w:start w:val="1"/>
      <w:numFmt w:val="bullet"/>
      <w:lvlText w:val=""/>
      <w:lvlJc w:val="left"/>
      <w:pPr>
        <w:tabs>
          <w:tab w:val="num" w:pos="2520"/>
        </w:tabs>
        <w:ind w:left="2808" w:hanging="288"/>
      </w:pPr>
      <w:rPr>
        <w:rFonts w:ascii="Wingdings" w:hAnsi="Wingdings" w:hint="default"/>
      </w:rPr>
    </w:lvl>
    <w:lvl w:ilvl="6">
      <w:start w:val="1"/>
      <w:numFmt w:val="bullet"/>
      <w:lvlText w:val=""/>
      <w:lvlJc w:val="left"/>
      <w:pPr>
        <w:tabs>
          <w:tab w:val="num" w:pos="2952"/>
        </w:tabs>
        <w:ind w:left="3240" w:hanging="288"/>
      </w:pPr>
      <w:rPr>
        <w:rFonts w:ascii="Symbol" w:hAnsi="Symbol" w:hint="default"/>
      </w:rPr>
    </w:lvl>
    <w:lvl w:ilvl="7">
      <w:start w:val="1"/>
      <w:numFmt w:val="bullet"/>
      <w:lvlText w:val="o"/>
      <w:lvlJc w:val="left"/>
      <w:pPr>
        <w:tabs>
          <w:tab w:val="num" w:pos="3528"/>
        </w:tabs>
        <w:ind w:left="3744" w:hanging="288"/>
      </w:pPr>
      <w:rPr>
        <w:rFonts w:ascii="Courier New" w:hAnsi="Courier New" w:hint="default"/>
      </w:rPr>
    </w:lvl>
    <w:lvl w:ilvl="8">
      <w:start w:val="1"/>
      <w:numFmt w:val="bullet"/>
      <w:lvlText w:val=""/>
      <w:lvlJc w:val="left"/>
      <w:pPr>
        <w:ind w:left="4176" w:hanging="288"/>
      </w:pPr>
      <w:rPr>
        <w:rFonts w:ascii="Wingdings" w:hAnsi="Wingdings" w:hint="default"/>
      </w:rPr>
    </w:lvl>
  </w:abstractNum>
  <w:abstractNum w:abstractNumId="6" w15:restartNumberingAfterBreak="0">
    <w:nsid w:val="29415F99"/>
    <w:multiLevelType w:val="hybridMultilevel"/>
    <w:tmpl w:val="68285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240432"/>
    <w:multiLevelType w:val="multilevel"/>
    <w:tmpl w:val="A0AC7006"/>
    <w:lvl w:ilvl="0">
      <w:start w:val="1"/>
      <w:numFmt w:val="decimal"/>
      <w:pStyle w:val="AlphanumericOutli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880D88"/>
    <w:multiLevelType w:val="multilevel"/>
    <w:tmpl w:val="C18C97EE"/>
    <w:styleLink w:val="SCJMultilevel"/>
    <w:lvl w:ilvl="0">
      <w:start w:val="1"/>
      <w:numFmt w:val="decimal"/>
      <w:pStyle w:val="MultiLevel1"/>
      <w:lvlText w:val="%1"/>
      <w:lvlJc w:val="left"/>
      <w:pPr>
        <w:ind w:left="360" w:hanging="360"/>
      </w:pPr>
      <w:rPr>
        <w:rFonts w:asciiTheme="majorHAnsi" w:hAnsiTheme="majorHAnsi" w:hint="default"/>
        <w:color w:val="6D6E71" w:themeColor="text1"/>
        <w:sz w:val="32"/>
      </w:rPr>
    </w:lvl>
    <w:lvl w:ilvl="1">
      <w:start w:val="1"/>
      <w:numFmt w:val="decimal"/>
      <w:lvlText w:val="%1.%2."/>
      <w:lvlJc w:val="left"/>
      <w:pPr>
        <w:ind w:left="792" w:hanging="432"/>
      </w:pPr>
      <w:rPr>
        <w:rFonts w:asciiTheme="majorHAnsi" w:hAnsiTheme="majorHAnsi" w:hint="default"/>
        <w:color w:val="6D6E71" w:themeColor="text1"/>
        <w:sz w:val="28"/>
      </w:rPr>
    </w:lvl>
    <w:lvl w:ilvl="2">
      <w:start w:val="1"/>
      <w:numFmt w:val="decimal"/>
      <w:lvlText w:val="%1.%2.%3."/>
      <w:lvlJc w:val="left"/>
      <w:pPr>
        <w:ind w:left="1224" w:hanging="504"/>
      </w:pPr>
      <w:rPr>
        <w:rFonts w:asciiTheme="majorHAnsi" w:hAnsiTheme="majorHAnsi" w:hint="default"/>
        <w:color w:val="6D6E71" w:themeColor="text1"/>
        <w:sz w:val="22"/>
      </w:rPr>
    </w:lvl>
    <w:lvl w:ilvl="3">
      <w:start w:val="1"/>
      <w:numFmt w:val="decimal"/>
      <w:lvlText w:val="%1.%2.%3.%4."/>
      <w:lvlJc w:val="left"/>
      <w:pPr>
        <w:ind w:left="1728" w:hanging="648"/>
      </w:pPr>
      <w:rPr>
        <w:rFonts w:asciiTheme="majorHAnsi" w:hAnsiTheme="majorHAnsi" w:hint="default"/>
        <w:color w:val="6D6E71" w:themeColor="text1"/>
        <w:sz w:val="22"/>
      </w:rPr>
    </w:lvl>
    <w:lvl w:ilvl="4">
      <w:start w:val="1"/>
      <w:numFmt w:val="decimal"/>
      <w:lvlText w:val="%1.%2.%3.%4.%5."/>
      <w:lvlJc w:val="left"/>
      <w:pPr>
        <w:ind w:left="2232" w:hanging="792"/>
      </w:pPr>
      <w:rPr>
        <w:rFonts w:hint="default"/>
        <w:color w:val="6D6E71" w:themeColor="text1"/>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424CFB"/>
    <w:multiLevelType w:val="hybridMultilevel"/>
    <w:tmpl w:val="FCD4DFBC"/>
    <w:lvl w:ilvl="0" w:tplc="D9566DE4">
      <w:start w:val="1"/>
      <w:numFmt w:val="decimal"/>
      <w:pStyle w:val="NumberListIndented"/>
      <w:lvlText w:val="%1)"/>
      <w:lvlJc w:val="left"/>
      <w:pPr>
        <w:ind w:left="720" w:hanging="360"/>
      </w:pPr>
    </w:lvl>
    <w:lvl w:ilvl="1" w:tplc="265AC4FE" w:tentative="1">
      <w:start w:val="1"/>
      <w:numFmt w:val="lowerLetter"/>
      <w:lvlText w:val="%2."/>
      <w:lvlJc w:val="left"/>
      <w:pPr>
        <w:ind w:left="1440" w:hanging="360"/>
      </w:pPr>
    </w:lvl>
    <w:lvl w:ilvl="2" w:tplc="CC68425C" w:tentative="1">
      <w:start w:val="1"/>
      <w:numFmt w:val="lowerRoman"/>
      <w:lvlText w:val="%3."/>
      <w:lvlJc w:val="right"/>
      <w:pPr>
        <w:ind w:left="2160" w:hanging="180"/>
      </w:pPr>
    </w:lvl>
    <w:lvl w:ilvl="3" w:tplc="166C904A" w:tentative="1">
      <w:start w:val="1"/>
      <w:numFmt w:val="decimal"/>
      <w:lvlText w:val="%4."/>
      <w:lvlJc w:val="left"/>
      <w:pPr>
        <w:ind w:left="2880" w:hanging="360"/>
      </w:pPr>
    </w:lvl>
    <w:lvl w:ilvl="4" w:tplc="CE74CDF8" w:tentative="1">
      <w:start w:val="1"/>
      <w:numFmt w:val="lowerLetter"/>
      <w:lvlText w:val="%5."/>
      <w:lvlJc w:val="left"/>
      <w:pPr>
        <w:ind w:left="3600" w:hanging="360"/>
      </w:pPr>
    </w:lvl>
    <w:lvl w:ilvl="5" w:tplc="5C269A96" w:tentative="1">
      <w:start w:val="1"/>
      <w:numFmt w:val="lowerRoman"/>
      <w:lvlText w:val="%6."/>
      <w:lvlJc w:val="right"/>
      <w:pPr>
        <w:ind w:left="4320" w:hanging="180"/>
      </w:pPr>
    </w:lvl>
    <w:lvl w:ilvl="6" w:tplc="E6D06C36" w:tentative="1">
      <w:start w:val="1"/>
      <w:numFmt w:val="decimal"/>
      <w:lvlText w:val="%7."/>
      <w:lvlJc w:val="left"/>
      <w:pPr>
        <w:ind w:left="5040" w:hanging="360"/>
      </w:pPr>
    </w:lvl>
    <w:lvl w:ilvl="7" w:tplc="E3780108" w:tentative="1">
      <w:start w:val="1"/>
      <w:numFmt w:val="lowerLetter"/>
      <w:lvlText w:val="%8."/>
      <w:lvlJc w:val="left"/>
      <w:pPr>
        <w:ind w:left="5760" w:hanging="360"/>
      </w:pPr>
    </w:lvl>
    <w:lvl w:ilvl="8" w:tplc="0A663D9C" w:tentative="1">
      <w:start w:val="1"/>
      <w:numFmt w:val="lowerRoman"/>
      <w:lvlText w:val="%9."/>
      <w:lvlJc w:val="right"/>
      <w:pPr>
        <w:ind w:left="6480" w:hanging="180"/>
      </w:pPr>
    </w:lvl>
  </w:abstractNum>
  <w:abstractNum w:abstractNumId="10" w15:restartNumberingAfterBreak="0">
    <w:nsid w:val="60450EEA"/>
    <w:multiLevelType w:val="hybridMultilevel"/>
    <w:tmpl w:val="C63EBA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0509458">
    <w:abstractNumId w:val="5"/>
  </w:num>
  <w:num w:numId="2" w16cid:durableId="2083870647">
    <w:abstractNumId w:val="1"/>
  </w:num>
  <w:num w:numId="3" w16cid:durableId="624314146">
    <w:abstractNumId w:val="9"/>
    <w:lvlOverride w:ilvl="0">
      <w:startOverride w:val="1"/>
    </w:lvlOverride>
  </w:num>
  <w:num w:numId="4" w16cid:durableId="360859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8424561">
    <w:abstractNumId w:val="0"/>
  </w:num>
  <w:num w:numId="6" w16cid:durableId="1925718758">
    <w:abstractNumId w:val="3"/>
  </w:num>
  <w:num w:numId="7" w16cid:durableId="1709138343">
    <w:abstractNumId w:val="8"/>
  </w:num>
  <w:num w:numId="8" w16cid:durableId="203713211">
    <w:abstractNumId w:val="10"/>
  </w:num>
  <w:num w:numId="9" w16cid:durableId="1147940549">
    <w:abstractNumId w:val="2"/>
  </w:num>
  <w:num w:numId="10" w16cid:durableId="496044606">
    <w:abstractNumId w:val="6"/>
  </w:num>
  <w:num w:numId="11" w16cid:durableId="791098815">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istina Haworth">
    <w15:presenceInfo w15:providerId="AD" w15:userId="S::cristina.haworth@otak.com::62057c2e-64bf-43a4-b869-a3c9f2350d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3B1"/>
    <w:rsid w:val="00000DDE"/>
    <w:rsid w:val="00006EE5"/>
    <w:rsid w:val="00020A21"/>
    <w:rsid w:val="000363B4"/>
    <w:rsid w:val="000363ED"/>
    <w:rsid w:val="00040111"/>
    <w:rsid w:val="00055BE7"/>
    <w:rsid w:val="00055DE0"/>
    <w:rsid w:val="00057C54"/>
    <w:rsid w:val="00065817"/>
    <w:rsid w:val="0008407E"/>
    <w:rsid w:val="00085BDB"/>
    <w:rsid w:val="00086934"/>
    <w:rsid w:val="000930E1"/>
    <w:rsid w:val="00095222"/>
    <w:rsid w:val="000A1DED"/>
    <w:rsid w:val="000A4D7A"/>
    <w:rsid w:val="000C081E"/>
    <w:rsid w:val="000C1D77"/>
    <w:rsid w:val="000C4374"/>
    <w:rsid w:val="000C64B0"/>
    <w:rsid w:val="000D1322"/>
    <w:rsid w:val="000D330A"/>
    <w:rsid w:val="000D602A"/>
    <w:rsid w:val="000F232C"/>
    <w:rsid w:val="000F5A3F"/>
    <w:rsid w:val="00113CE2"/>
    <w:rsid w:val="00114029"/>
    <w:rsid w:val="00130FD3"/>
    <w:rsid w:val="00142BFE"/>
    <w:rsid w:val="00156ADE"/>
    <w:rsid w:val="00157AC5"/>
    <w:rsid w:val="001827F1"/>
    <w:rsid w:val="00183F59"/>
    <w:rsid w:val="001A07FF"/>
    <w:rsid w:val="001B30E3"/>
    <w:rsid w:val="001B43AC"/>
    <w:rsid w:val="001B65F4"/>
    <w:rsid w:val="001C5AEC"/>
    <w:rsid w:val="001E674E"/>
    <w:rsid w:val="001E7506"/>
    <w:rsid w:val="00207174"/>
    <w:rsid w:val="002100C1"/>
    <w:rsid w:val="00212F26"/>
    <w:rsid w:val="00216796"/>
    <w:rsid w:val="002401EF"/>
    <w:rsid w:val="00245AEB"/>
    <w:rsid w:val="00250BCD"/>
    <w:rsid w:val="002520C5"/>
    <w:rsid w:val="00256333"/>
    <w:rsid w:val="00284F4A"/>
    <w:rsid w:val="00293B8E"/>
    <w:rsid w:val="00295F36"/>
    <w:rsid w:val="002B30BB"/>
    <w:rsid w:val="002C55F5"/>
    <w:rsid w:val="002D31FB"/>
    <w:rsid w:val="002E1180"/>
    <w:rsid w:val="002E4D34"/>
    <w:rsid w:val="002F2849"/>
    <w:rsid w:val="002F5831"/>
    <w:rsid w:val="00305CA0"/>
    <w:rsid w:val="00312CC7"/>
    <w:rsid w:val="00314DC7"/>
    <w:rsid w:val="0032226F"/>
    <w:rsid w:val="003240CD"/>
    <w:rsid w:val="0036692F"/>
    <w:rsid w:val="0037130C"/>
    <w:rsid w:val="00381859"/>
    <w:rsid w:val="00395795"/>
    <w:rsid w:val="003B6484"/>
    <w:rsid w:val="003B7F1A"/>
    <w:rsid w:val="003C0F7C"/>
    <w:rsid w:val="003C18A7"/>
    <w:rsid w:val="003C2090"/>
    <w:rsid w:val="003C4109"/>
    <w:rsid w:val="003E275A"/>
    <w:rsid w:val="003F5F97"/>
    <w:rsid w:val="00400098"/>
    <w:rsid w:val="00403F04"/>
    <w:rsid w:val="004051DA"/>
    <w:rsid w:val="004105DA"/>
    <w:rsid w:val="0041560D"/>
    <w:rsid w:val="004259FA"/>
    <w:rsid w:val="00431885"/>
    <w:rsid w:val="004374C2"/>
    <w:rsid w:val="004543E4"/>
    <w:rsid w:val="0045765E"/>
    <w:rsid w:val="00461C93"/>
    <w:rsid w:val="00465C2D"/>
    <w:rsid w:val="0046725B"/>
    <w:rsid w:val="00485033"/>
    <w:rsid w:val="004A5BF2"/>
    <w:rsid w:val="004C5857"/>
    <w:rsid w:val="004F1496"/>
    <w:rsid w:val="004F3A21"/>
    <w:rsid w:val="00502A6B"/>
    <w:rsid w:val="00511687"/>
    <w:rsid w:val="00521701"/>
    <w:rsid w:val="00521829"/>
    <w:rsid w:val="00523920"/>
    <w:rsid w:val="00536F85"/>
    <w:rsid w:val="00544BC4"/>
    <w:rsid w:val="00552F4B"/>
    <w:rsid w:val="0058558C"/>
    <w:rsid w:val="005905DC"/>
    <w:rsid w:val="005C7AA3"/>
    <w:rsid w:val="005D4051"/>
    <w:rsid w:val="005D73DF"/>
    <w:rsid w:val="005E4E1C"/>
    <w:rsid w:val="005F30C7"/>
    <w:rsid w:val="005F3B72"/>
    <w:rsid w:val="005F6333"/>
    <w:rsid w:val="006010F4"/>
    <w:rsid w:val="00614B67"/>
    <w:rsid w:val="00615B1A"/>
    <w:rsid w:val="006220FD"/>
    <w:rsid w:val="006379DD"/>
    <w:rsid w:val="006379E3"/>
    <w:rsid w:val="0064373D"/>
    <w:rsid w:val="00647746"/>
    <w:rsid w:val="006511CD"/>
    <w:rsid w:val="00652FBF"/>
    <w:rsid w:val="00686BD7"/>
    <w:rsid w:val="006B20E4"/>
    <w:rsid w:val="006B4C0C"/>
    <w:rsid w:val="006B7C31"/>
    <w:rsid w:val="006E23A6"/>
    <w:rsid w:val="006E5A51"/>
    <w:rsid w:val="006F2423"/>
    <w:rsid w:val="006F7735"/>
    <w:rsid w:val="007049AB"/>
    <w:rsid w:val="007077BB"/>
    <w:rsid w:val="00713C0C"/>
    <w:rsid w:val="00717295"/>
    <w:rsid w:val="00722EE6"/>
    <w:rsid w:val="00744C00"/>
    <w:rsid w:val="007A2203"/>
    <w:rsid w:val="007A4E05"/>
    <w:rsid w:val="007B5E60"/>
    <w:rsid w:val="007E50DF"/>
    <w:rsid w:val="00844004"/>
    <w:rsid w:val="00845439"/>
    <w:rsid w:val="00851A8B"/>
    <w:rsid w:val="0088597C"/>
    <w:rsid w:val="0089543A"/>
    <w:rsid w:val="00895DC3"/>
    <w:rsid w:val="0089601E"/>
    <w:rsid w:val="008A0EDC"/>
    <w:rsid w:val="008A2356"/>
    <w:rsid w:val="008A249F"/>
    <w:rsid w:val="008A77B6"/>
    <w:rsid w:val="008B297B"/>
    <w:rsid w:val="008C1FDD"/>
    <w:rsid w:val="008D323D"/>
    <w:rsid w:val="008E2C4D"/>
    <w:rsid w:val="00904932"/>
    <w:rsid w:val="00904FF0"/>
    <w:rsid w:val="00910BF0"/>
    <w:rsid w:val="00922D28"/>
    <w:rsid w:val="00933550"/>
    <w:rsid w:val="0093406B"/>
    <w:rsid w:val="00943772"/>
    <w:rsid w:val="00950D0F"/>
    <w:rsid w:val="00952CB8"/>
    <w:rsid w:val="00953DB8"/>
    <w:rsid w:val="00954579"/>
    <w:rsid w:val="00955C66"/>
    <w:rsid w:val="00970DE3"/>
    <w:rsid w:val="0098569E"/>
    <w:rsid w:val="009918C2"/>
    <w:rsid w:val="009923D7"/>
    <w:rsid w:val="009A5167"/>
    <w:rsid w:val="009B0671"/>
    <w:rsid w:val="009B43E6"/>
    <w:rsid w:val="009B5023"/>
    <w:rsid w:val="009C2D91"/>
    <w:rsid w:val="009E09A2"/>
    <w:rsid w:val="009E6777"/>
    <w:rsid w:val="009F4503"/>
    <w:rsid w:val="00A01290"/>
    <w:rsid w:val="00A033B7"/>
    <w:rsid w:val="00A1183E"/>
    <w:rsid w:val="00A16C9C"/>
    <w:rsid w:val="00A24D25"/>
    <w:rsid w:val="00A24F76"/>
    <w:rsid w:val="00A43797"/>
    <w:rsid w:val="00A46DF9"/>
    <w:rsid w:val="00A515D7"/>
    <w:rsid w:val="00A517D7"/>
    <w:rsid w:val="00A56880"/>
    <w:rsid w:val="00A607B4"/>
    <w:rsid w:val="00A63E0B"/>
    <w:rsid w:val="00A64231"/>
    <w:rsid w:val="00A6531B"/>
    <w:rsid w:val="00A71015"/>
    <w:rsid w:val="00A7262E"/>
    <w:rsid w:val="00A76086"/>
    <w:rsid w:val="00A8018A"/>
    <w:rsid w:val="00A862A1"/>
    <w:rsid w:val="00A92624"/>
    <w:rsid w:val="00A952BC"/>
    <w:rsid w:val="00AB6D42"/>
    <w:rsid w:val="00AC3E63"/>
    <w:rsid w:val="00AC558D"/>
    <w:rsid w:val="00AC7E3E"/>
    <w:rsid w:val="00AE0133"/>
    <w:rsid w:val="00B05111"/>
    <w:rsid w:val="00B06BFA"/>
    <w:rsid w:val="00B07F77"/>
    <w:rsid w:val="00B1123F"/>
    <w:rsid w:val="00B25C4E"/>
    <w:rsid w:val="00B362C4"/>
    <w:rsid w:val="00B36C75"/>
    <w:rsid w:val="00B42F45"/>
    <w:rsid w:val="00B5021B"/>
    <w:rsid w:val="00B50EA1"/>
    <w:rsid w:val="00B51346"/>
    <w:rsid w:val="00B60FE1"/>
    <w:rsid w:val="00B70474"/>
    <w:rsid w:val="00B85B71"/>
    <w:rsid w:val="00B91BD4"/>
    <w:rsid w:val="00B97589"/>
    <w:rsid w:val="00BA3076"/>
    <w:rsid w:val="00BA535A"/>
    <w:rsid w:val="00BA7F7E"/>
    <w:rsid w:val="00BB49C2"/>
    <w:rsid w:val="00BB4E59"/>
    <w:rsid w:val="00BB75BB"/>
    <w:rsid w:val="00BC0677"/>
    <w:rsid w:val="00BC0E28"/>
    <w:rsid w:val="00BD58A8"/>
    <w:rsid w:val="00BE4E08"/>
    <w:rsid w:val="00C0354D"/>
    <w:rsid w:val="00C07EA9"/>
    <w:rsid w:val="00C2236C"/>
    <w:rsid w:val="00C27429"/>
    <w:rsid w:val="00C36E28"/>
    <w:rsid w:val="00C72B20"/>
    <w:rsid w:val="00C75A42"/>
    <w:rsid w:val="00C83083"/>
    <w:rsid w:val="00C93E5F"/>
    <w:rsid w:val="00C966CD"/>
    <w:rsid w:val="00C96C8E"/>
    <w:rsid w:val="00C977A4"/>
    <w:rsid w:val="00CA0DC5"/>
    <w:rsid w:val="00CA3D80"/>
    <w:rsid w:val="00CB3977"/>
    <w:rsid w:val="00CB4480"/>
    <w:rsid w:val="00CC060F"/>
    <w:rsid w:val="00CE3E49"/>
    <w:rsid w:val="00CF1411"/>
    <w:rsid w:val="00CF2BEE"/>
    <w:rsid w:val="00CF40DD"/>
    <w:rsid w:val="00CF635C"/>
    <w:rsid w:val="00D00726"/>
    <w:rsid w:val="00D01842"/>
    <w:rsid w:val="00D04903"/>
    <w:rsid w:val="00D06F3B"/>
    <w:rsid w:val="00D07D3D"/>
    <w:rsid w:val="00D12384"/>
    <w:rsid w:val="00D22B09"/>
    <w:rsid w:val="00D33312"/>
    <w:rsid w:val="00D41BC2"/>
    <w:rsid w:val="00D53818"/>
    <w:rsid w:val="00D56A9E"/>
    <w:rsid w:val="00D57E38"/>
    <w:rsid w:val="00D64CAF"/>
    <w:rsid w:val="00D822F0"/>
    <w:rsid w:val="00D82CF2"/>
    <w:rsid w:val="00D96481"/>
    <w:rsid w:val="00DA0885"/>
    <w:rsid w:val="00DB10B0"/>
    <w:rsid w:val="00DB4614"/>
    <w:rsid w:val="00DB545F"/>
    <w:rsid w:val="00DB54FA"/>
    <w:rsid w:val="00DB6847"/>
    <w:rsid w:val="00DB7D6D"/>
    <w:rsid w:val="00DC032A"/>
    <w:rsid w:val="00DC0BDD"/>
    <w:rsid w:val="00DC24E4"/>
    <w:rsid w:val="00DC6D5E"/>
    <w:rsid w:val="00DD0A01"/>
    <w:rsid w:val="00DD3475"/>
    <w:rsid w:val="00DD536B"/>
    <w:rsid w:val="00DD53AF"/>
    <w:rsid w:val="00E0071E"/>
    <w:rsid w:val="00E07853"/>
    <w:rsid w:val="00E1135F"/>
    <w:rsid w:val="00E12338"/>
    <w:rsid w:val="00E13AE0"/>
    <w:rsid w:val="00E201A8"/>
    <w:rsid w:val="00E2317C"/>
    <w:rsid w:val="00E50878"/>
    <w:rsid w:val="00E547AF"/>
    <w:rsid w:val="00E573B1"/>
    <w:rsid w:val="00E7797E"/>
    <w:rsid w:val="00E80CA2"/>
    <w:rsid w:val="00E81FB5"/>
    <w:rsid w:val="00E96CD2"/>
    <w:rsid w:val="00EA416A"/>
    <w:rsid w:val="00EB0036"/>
    <w:rsid w:val="00EB44AB"/>
    <w:rsid w:val="00EB5C11"/>
    <w:rsid w:val="00ED487E"/>
    <w:rsid w:val="00ED5403"/>
    <w:rsid w:val="00ED5707"/>
    <w:rsid w:val="00EE7AE1"/>
    <w:rsid w:val="00EF4B57"/>
    <w:rsid w:val="00F12487"/>
    <w:rsid w:val="00F15CBC"/>
    <w:rsid w:val="00F2265B"/>
    <w:rsid w:val="00F22C28"/>
    <w:rsid w:val="00F23414"/>
    <w:rsid w:val="00F305B6"/>
    <w:rsid w:val="00F3073A"/>
    <w:rsid w:val="00F41C60"/>
    <w:rsid w:val="00F4698B"/>
    <w:rsid w:val="00F5040E"/>
    <w:rsid w:val="00F718F6"/>
    <w:rsid w:val="00F736B6"/>
    <w:rsid w:val="00F81002"/>
    <w:rsid w:val="00F823E1"/>
    <w:rsid w:val="00F96011"/>
    <w:rsid w:val="00FA0937"/>
    <w:rsid w:val="00FA7AAA"/>
    <w:rsid w:val="00FD59B1"/>
    <w:rsid w:val="00FF16E1"/>
    <w:rsid w:val="00FF2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6A76D"/>
  <w15:chartTrackingRefBased/>
  <w15:docId w15:val="{00DAF6FE-7EBE-4D18-BE86-06F00B19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lsdException w:name="heading 5" w:semiHidden="1" w:uiPriority="2" w:unhideWhenUsed="1"/>
    <w:lsdException w:name="heading 6" w:semiHidden="1" w:uiPriority="2" w:unhideWhenUsed="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28"/>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8D323D"/>
  </w:style>
  <w:style w:type="paragraph" w:styleId="Heading1">
    <w:name w:val="heading 1"/>
    <w:next w:val="Normal"/>
    <w:link w:val="Heading1Char"/>
    <w:uiPriority w:val="4"/>
    <w:qFormat/>
    <w:rsid w:val="00E07853"/>
    <w:pPr>
      <w:keepNext/>
      <w:keepLines/>
      <w:spacing w:before="240" w:after="60"/>
      <w:outlineLvl w:val="0"/>
    </w:pPr>
    <w:rPr>
      <w:rFonts w:asciiTheme="majorHAnsi" w:eastAsiaTheme="majorEastAsia" w:hAnsiTheme="majorHAnsi" w:cstheme="majorBidi"/>
      <w:color w:val="5C5C5C" w:themeColor="accent1"/>
      <w:spacing w:val="6"/>
      <w:sz w:val="32"/>
      <w:szCs w:val="32"/>
    </w:rPr>
  </w:style>
  <w:style w:type="paragraph" w:styleId="Heading2">
    <w:name w:val="heading 2"/>
    <w:basedOn w:val="Heading1"/>
    <w:next w:val="Normal"/>
    <w:link w:val="Heading2Char"/>
    <w:uiPriority w:val="4"/>
    <w:unhideWhenUsed/>
    <w:qFormat/>
    <w:rsid w:val="00E07853"/>
    <w:pPr>
      <w:spacing w:before="120"/>
      <w:outlineLvl w:val="1"/>
    </w:pPr>
    <w:rPr>
      <w:rFonts w:cstheme="majorHAnsi"/>
      <w:sz w:val="28"/>
      <w:szCs w:val="28"/>
    </w:rPr>
  </w:style>
  <w:style w:type="paragraph" w:styleId="Heading3">
    <w:name w:val="heading 3"/>
    <w:basedOn w:val="Heading2"/>
    <w:next w:val="Normal"/>
    <w:link w:val="Heading3Char"/>
    <w:uiPriority w:val="4"/>
    <w:unhideWhenUsed/>
    <w:qFormat/>
    <w:rsid w:val="00E07853"/>
    <w:pPr>
      <w:outlineLvl w:val="2"/>
    </w:pPr>
    <w:rPr>
      <w:rFonts w:cstheme="majorBidi"/>
      <w:sz w:val="26"/>
      <w:szCs w:val="26"/>
    </w:rPr>
  </w:style>
  <w:style w:type="paragraph" w:styleId="Heading4">
    <w:name w:val="heading 4"/>
    <w:basedOn w:val="Heading3"/>
    <w:next w:val="Normal"/>
    <w:link w:val="Heading4Char"/>
    <w:uiPriority w:val="4"/>
    <w:unhideWhenUsed/>
    <w:rsid w:val="00E07853"/>
    <w:pPr>
      <w:outlineLvl w:val="3"/>
    </w:pPr>
    <w:rPr>
      <w:iCs/>
      <w:sz w:val="24"/>
      <w:szCs w:val="24"/>
    </w:rPr>
  </w:style>
  <w:style w:type="paragraph" w:styleId="Heading5">
    <w:name w:val="heading 5"/>
    <w:basedOn w:val="Normal"/>
    <w:next w:val="Normal"/>
    <w:link w:val="Heading5Char"/>
    <w:uiPriority w:val="4"/>
    <w:unhideWhenUsed/>
    <w:rsid w:val="00E07853"/>
    <w:pPr>
      <w:keepNext/>
      <w:keepLines/>
      <w:spacing w:before="120" w:after="40"/>
      <w:outlineLvl w:val="4"/>
    </w:pPr>
    <w:rPr>
      <w:rFonts w:asciiTheme="majorHAnsi" w:eastAsiaTheme="majorEastAsia" w:hAnsiTheme="majorHAnsi" w:cstheme="majorBidi"/>
      <w:color w:val="517C9C" w:themeColor="accent5"/>
      <w:spacing w:val="6"/>
      <w:sz w:val="26"/>
      <w:szCs w:val="26"/>
    </w:rPr>
  </w:style>
  <w:style w:type="paragraph" w:styleId="Heading6">
    <w:name w:val="heading 6"/>
    <w:basedOn w:val="Heading5"/>
    <w:next w:val="Normal"/>
    <w:link w:val="Heading6Char"/>
    <w:uiPriority w:val="4"/>
    <w:unhideWhenUsed/>
    <w:rsid w:val="00E07853"/>
    <w:pPr>
      <w:outlineLvl w:val="5"/>
    </w:pPr>
    <w:rPr>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4"/>
    <w:rsid w:val="00D07D3D"/>
    <w:rPr>
      <w:rFonts w:asciiTheme="majorHAnsi" w:eastAsiaTheme="majorEastAsia" w:hAnsiTheme="majorHAnsi" w:cstheme="majorHAnsi"/>
      <w:color w:val="5C5C5C" w:themeColor="accent1"/>
      <w:spacing w:val="6"/>
      <w:sz w:val="28"/>
      <w:szCs w:val="28"/>
    </w:rPr>
  </w:style>
  <w:style w:type="character" w:customStyle="1" w:styleId="Heading3Char">
    <w:name w:val="Heading 3 Char"/>
    <w:basedOn w:val="DefaultParagraphFont"/>
    <w:link w:val="Heading3"/>
    <w:uiPriority w:val="4"/>
    <w:rsid w:val="00D07D3D"/>
    <w:rPr>
      <w:rFonts w:asciiTheme="majorHAnsi" w:eastAsiaTheme="majorEastAsia" w:hAnsiTheme="majorHAnsi" w:cstheme="majorBidi"/>
      <w:color w:val="5C5C5C" w:themeColor="accent1"/>
      <w:spacing w:val="6"/>
      <w:sz w:val="26"/>
      <w:szCs w:val="26"/>
    </w:rPr>
  </w:style>
  <w:style w:type="character" w:customStyle="1" w:styleId="Heading4Char">
    <w:name w:val="Heading 4 Char"/>
    <w:basedOn w:val="DefaultParagraphFont"/>
    <w:link w:val="Heading4"/>
    <w:uiPriority w:val="4"/>
    <w:rsid w:val="00D07D3D"/>
    <w:rPr>
      <w:rFonts w:asciiTheme="majorHAnsi" w:eastAsiaTheme="majorEastAsia" w:hAnsiTheme="majorHAnsi" w:cstheme="majorBidi"/>
      <w:iCs/>
      <w:color w:val="5C5C5C" w:themeColor="accent1"/>
      <w:spacing w:val="6"/>
      <w:sz w:val="24"/>
      <w:szCs w:val="24"/>
    </w:rPr>
  </w:style>
  <w:style w:type="character" w:customStyle="1" w:styleId="Heading5Char">
    <w:name w:val="Heading 5 Char"/>
    <w:basedOn w:val="DefaultParagraphFont"/>
    <w:link w:val="Heading5"/>
    <w:uiPriority w:val="4"/>
    <w:rsid w:val="00D07D3D"/>
    <w:rPr>
      <w:rFonts w:asciiTheme="majorHAnsi" w:eastAsiaTheme="majorEastAsia" w:hAnsiTheme="majorHAnsi" w:cstheme="majorBidi"/>
      <w:color w:val="517C9C" w:themeColor="accent5"/>
      <w:spacing w:val="6"/>
      <w:sz w:val="26"/>
      <w:szCs w:val="26"/>
    </w:rPr>
  </w:style>
  <w:style w:type="character" w:customStyle="1" w:styleId="Heading1Char">
    <w:name w:val="Heading 1 Char"/>
    <w:basedOn w:val="DefaultParagraphFont"/>
    <w:link w:val="Heading1"/>
    <w:uiPriority w:val="4"/>
    <w:rsid w:val="00D07D3D"/>
    <w:rPr>
      <w:rFonts w:asciiTheme="majorHAnsi" w:eastAsiaTheme="majorEastAsia" w:hAnsiTheme="majorHAnsi" w:cstheme="majorBidi"/>
      <w:color w:val="5C5C5C" w:themeColor="accent1"/>
      <w:spacing w:val="6"/>
      <w:sz w:val="32"/>
      <w:szCs w:val="32"/>
    </w:rPr>
  </w:style>
  <w:style w:type="paragraph" w:styleId="ListParagraph">
    <w:name w:val="List Paragraph"/>
    <w:basedOn w:val="Normal"/>
    <w:link w:val="ListParagraphChar"/>
    <w:uiPriority w:val="34"/>
    <w:qFormat/>
    <w:rsid w:val="00E07853"/>
    <w:pPr>
      <w:numPr>
        <w:numId w:val="2"/>
      </w:numPr>
      <w:contextualSpacing/>
    </w:pPr>
  </w:style>
  <w:style w:type="paragraph" w:styleId="Header">
    <w:name w:val="header"/>
    <w:link w:val="HeaderChar"/>
    <w:uiPriority w:val="99"/>
    <w:rsid w:val="00E07853"/>
    <w:pPr>
      <w:tabs>
        <w:tab w:val="center" w:pos="4680"/>
        <w:tab w:val="right" w:pos="9360"/>
      </w:tabs>
      <w:spacing w:after="0" w:line="240" w:lineRule="auto"/>
    </w:pPr>
    <w:rPr>
      <w:noProof/>
      <w:color w:val="515254" w:themeColor="text1" w:themeShade="BF"/>
      <w:sz w:val="20"/>
      <w:szCs w:val="18"/>
    </w:rPr>
  </w:style>
  <w:style w:type="character" w:customStyle="1" w:styleId="HeaderChar">
    <w:name w:val="Header Char"/>
    <w:basedOn w:val="DefaultParagraphFont"/>
    <w:link w:val="Header"/>
    <w:uiPriority w:val="99"/>
    <w:rsid w:val="00E07853"/>
    <w:rPr>
      <w:noProof/>
      <w:color w:val="515254" w:themeColor="text1" w:themeShade="BF"/>
      <w:sz w:val="20"/>
      <w:szCs w:val="18"/>
    </w:rPr>
  </w:style>
  <w:style w:type="paragraph" w:styleId="Footer">
    <w:name w:val="footer"/>
    <w:basedOn w:val="Normal"/>
    <w:link w:val="FooterChar"/>
    <w:uiPriority w:val="99"/>
    <w:rsid w:val="00E07853"/>
    <w:pPr>
      <w:tabs>
        <w:tab w:val="left" w:pos="2220"/>
        <w:tab w:val="left" w:pos="4650"/>
        <w:tab w:val="center" w:pos="4680"/>
        <w:tab w:val="right" w:pos="9360"/>
      </w:tabs>
      <w:spacing w:after="0" w:line="240" w:lineRule="auto"/>
      <w:jc w:val="both"/>
    </w:pPr>
    <w:rPr>
      <w:color w:val="5C5C5C" w:themeColor="accent1"/>
      <w:sz w:val="18"/>
      <w:szCs w:val="18"/>
    </w:rPr>
  </w:style>
  <w:style w:type="character" w:customStyle="1" w:styleId="FooterChar">
    <w:name w:val="Footer Char"/>
    <w:basedOn w:val="DefaultParagraphFont"/>
    <w:link w:val="Footer"/>
    <w:uiPriority w:val="99"/>
    <w:rsid w:val="00E07853"/>
    <w:rPr>
      <w:color w:val="5C5C5C" w:themeColor="accent1"/>
      <w:sz w:val="18"/>
      <w:szCs w:val="18"/>
    </w:rPr>
  </w:style>
  <w:style w:type="character" w:customStyle="1" w:styleId="Heading6Char">
    <w:name w:val="Heading 6 Char"/>
    <w:basedOn w:val="DefaultParagraphFont"/>
    <w:link w:val="Heading6"/>
    <w:uiPriority w:val="4"/>
    <w:rsid w:val="00D07D3D"/>
    <w:rPr>
      <w:rFonts w:asciiTheme="majorHAnsi" w:eastAsiaTheme="majorEastAsia" w:hAnsiTheme="majorHAnsi" w:cstheme="majorBidi"/>
      <w:i/>
      <w:color w:val="517C9C" w:themeColor="accent5"/>
      <w:spacing w:val="6"/>
      <w:sz w:val="26"/>
      <w:szCs w:val="24"/>
    </w:rPr>
  </w:style>
  <w:style w:type="character" w:styleId="Emphasis">
    <w:name w:val="Emphasis"/>
    <w:basedOn w:val="DefaultParagraphFont"/>
    <w:uiPriority w:val="20"/>
    <w:rsid w:val="00E07853"/>
    <w:rPr>
      <w:i/>
      <w:iCs/>
    </w:rPr>
  </w:style>
  <w:style w:type="character" w:styleId="Strong">
    <w:name w:val="Strong"/>
    <w:basedOn w:val="DefaultParagraphFont"/>
    <w:uiPriority w:val="22"/>
    <w:rsid w:val="00E07853"/>
    <w:rPr>
      <w:b/>
      <w:bCs/>
    </w:rPr>
  </w:style>
  <w:style w:type="paragraph" w:styleId="BalloonText">
    <w:name w:val="Balloon Text"/>
    <w:basedOn w:val="Normal"/>
    <w:link w:val="BalloonTextChar"/>
    <w:uiPriority w:val="99"/>
    <w:semiHidden/>
    <w:unhideWhenUsed/>
    <w:rsid w:val="00E07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853"/>
    <w:rPr>
      <w:rFonts w:ascii="Segoe UI" w:hAnsi="Segoe UI" w:cs="Segoe UI"/>
      <w:sz w:val="18"/>
      <w:szCs w:val="18"/>
    </w:rPr>
  </w:style>
  <w:style w:type="character" w:styleId="PlaceholderText">
    <w:name w:val="Placeholder Text"/>
    <w:basedOn w:val="DefaultParagraphFont"/>
    <w:uiPriority w:val="99"/>
    <w:semiHidden/>
    <w:rsid w:val="00E07853"/>
    <w:rPr>
      <w:color w:val="808080"/>
    </w:rPr>
  </w:style>
  <w:style w:type="paragraph" w:customStyle="1" w:styleId="UnderstandingDeliverables">
    <w:name w:val="Understanding/Deliverables"/>
    <w:basedOn w:val="Heading5"/>
    <w:next w:val="Normal"/>
    <w:uiPriority w:val="1"/>
    <w:qFormat/>
    <w:rsid w:val="001E7506"/>
    <w:rPr>
      <w:color w:val="1A5385" w:themeColor="text2" w:themeShade="BF"/>
    </w:rPr>
  </w:style>
  <w:style w:type="paragraph" w:customStyle="1" w:styleId="ListTitle">
    <w:name w:val="List Title"/>
    <w:basedOn w:val="ListParagraph"/>
    <w:uiPriority w:val="34"/>
    <w:rsid w:val="00E07853"/>
    <w:pPr>
      <w:numPr>
        <w:numId w:val="0"/>
      </w:numPr>
      <w:spacing w:before="240" w:after="120"/>
      <w:ind w:left="360"/>
    </w:pPr>
    <w:rPr>
      <w:rFonts w:asciiTheme="majorHAnsi" w:hAnsiTheme="majorHAnsi" w:cstheme="majorHAnsi"/>
      <w:color w:val="5C5C5C" w:themeColor="accent1"/>
    </w:rPr>
  </w:style>
  <w:style w:type="paragraph" w:customStyle="1" w:styleId="TextIndent">
    <w:name w:val="Text Indent"/>
    <w:basedOn w:val="ListTitle"/>
    <w:uiPriority w:val="34"/>
    <w:rsid w:val="00E07853"/>
    <w:pPr>
      <w:spacing w:before="0"/>
    </w:pPr>
    <w:rPr>
      <w:rFonts w:asciiTheme="minorHAnsi" w:hAnsiTheme="minorHAnsi" w:cstheme="minorHAnsi"/>
      <w:color w:val="auto"/>
    </w:rPr>
  </w:style>
  <w:style w:type="paragraph" w:styleId="NoSpacing">
    <w:name w:val="No Spacing"/>
    <w:uiPriority w:val="2"/>
    <w:qFormat/>
    <w:rsid w:val="00E07853"/>
    <w:pPr>
      <w:spacing w:after="0" w:line="240" w:lineRule="auto"/>
    </w:pPr>
  </w:style>
  <w:style w:type="paragraph" w:customStyle="1" w:styleId="SCJFooter">
    <w:name w:val="SCJ Footer"/>
    <w:basedOn w:val="Footer"/>
    <w:next w:val="NoSpacing"/>
    <w:uiPriority w:val="99"/>
    <w:rsid w:val="00B05111"/>
    <w:pPr>
      <w:pBdr>
        <w:top w:val="single" w:sz="18" w:space="6" w:color="B9D535"/>
      </w:pBdr>
    </w:pPr>
    <w:rPr>
      <w:rFonts w:ascii="Calibri" w:hAnsi="Calibri"/>
      <w:color w:val="6E6F73"/>
      <w:spacing w:val="10"/>
    </w:rPr>
  </w:style>
  <w:style w:type="numbering" w:customStyle="1" w:styleId="SCJBulletList">
    <w:name w:val="SCJ Bullet List"/>
    <w:uiPriority w:val="99"/>
    <w:rsid w:val="00E07853"/>
    <w:pPr>
      <w:numPr>
        <w:numId w:val="1"/>
      </w:numPr>
    </w:pPr>
  </w:style>
  <w:style w:type="paragraph" w:customStyle="1" w:styleId="Header-Right">
    <w:name w:val="Header - Right"/>
    <w:basedOn w:val="Header"/>
    <w:uiPriority w:val="99"/>
    <w:unhideWhenUsed/>
    <w:rsid w:val="00E07853"/>
    <w:pPr>
      <w:jc w:val="right"/>
    </w:pPr>
  </w:style>
  <w:style w:type="paragraph" w:customStyle="1" w:styleId="BulletList">
    <w:name w:val="Bullet List"/>
    <w:basedOn w:val="ListParagraph"/>
    <w:uiPriority w:val="10"/>
    <w:qFormat/>
    <w:rsid w:val="00E07853"/>
  </w:style>
  <w:style w:type="paragraph" w:styleId="Caption">
    <w:name w:val="caption"/>
    <w:basedOn w:val="Normal"/>
    <w:next w:val="Normal"/>
    <w:uiPriority w:val="35"/>
    <w:rsid w:val="00E07853"/>
    <w:pPr>
      <w:spacing w:after="200" w:line="240" w:lineRule="auto"/>
      <w:jc w:val="center"/>
    </w:pPr>
    <w:rPr>
      <w:b/>
      <w:iCs/>
      <w:color w:val="6D6E71" w:themeColor="text1"/>
      <w:szCs w:val="18"/>
    </w:rPr>
  </w:style>
  <w:style w:type="paragraph" w:styleId="Title">
    <w:name w:val="Title"/>
    <w:basedOn w:val="Normal"/>
    <w:next w:val="Normal"/>
    <w:link w:val="TitleChar"/>
    <w:uiPriority w:val="28"/>
    <w:unhideWhenUsed/>
    <w:rsid w:val="00E078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8"/>
    <w:rsid w:val="00E07853"/>
    <w:rPr>
      <w:rFonts w:asciiTheme="majorHAnsi" w:eastAsiaTheme="majorEastAsia" w:hAnsiTheme="majorHAnsi" w:cstheme="majorBidi"/>
      <w:spacing w:val="-10"/>
      <w:kern w:val="28"/>
      <w:sz w:val="56"/>
      <w:szCs w:val="56"/>
    </w:rPr>
  </w:style>
  <w:style w:type="paragraph" w:customStyle="1" w:styleId="NumberListIndented">
    <w:name w:val="Number List Indented"/>
    <w:basedOn w:val="Normal"/>
    <w:uiPriority w:val="9"/>
    <w:qFormat/>
    <w:rsid w:val="00E07853"/>
    <w:pPr>
      <w:numPr>
        <w:numId w:val="3"/>
      </w:numPr>
      <w:spacing w:line="240" w:lineRule="auto"/>
      <w:ind w:left="1080"/>
      <w:contextualSpacing/>
    </w:pPr>
    <w:rPr>
      <w:rFonts w:eastAsia="Times New Roman" w:cs="Times New Roman"/>
    </w:rPr>
  </w:style>
  <w:style w:type="paragraph" w:customStyle="1" w:styleId="AlphanumericOutline">
    <w:name w:val="Alphanumeric Outline"/>
    <w:basedOn w:val="Normal"/>
    <w:uiPriority w:val="9"/>
    <w:qFormat/>
    <w:rsid w:val="00E07853"/>
    <w:pPr>
      <w:numPr>
        <w:numId w:val="4"/>
      </w:numPr>
      <w:spacing w:after="200" w:line="240" w:lineRule="auto"/>
      <w:contextualSpacing/>
    </w:pPr>
    <w:rPr>
      <w:rFonts w:ascii="Calibri" w:eastAsia="Times New Roman" w:hAnsi="Calibri" w:cs="Times New Roman"/>
      <w:szCs w:val="24"/>
    </w:rPr>
  </w:style>
  <w:style w:type="table" w:customStyle="1" w:styleId="TableGrid1">
    <w:name w:val="Table Grid1"/>
    <w:basedOn w:val="TableNormal"/>
    <w:next w:val="TableGrid"/>
    <w:uiPriority w:val="39"/>
    <w:rsid w:val="001B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WTitle">
    <w:name w:val="SOW Title"/>
    <w:uiPriority w:val="4"/>
    <w:qFormat/>
    <w:rsid w:val="00284F4A"/>
    <w:pPr>
      <w:spacing w:after="0" w:line="240" w:lineRule="auto"/>
      <w:jc w:val="center"/>
    </w:pPr>
    <w:rPr>
      <w:rFonts w:asciiTheme="majorHAnsi" w:eastAsiaTheme="majorEastAsia" w:hAnsiTheme="majorHAnsi" w:cstheme="majorBidi"/>
      <w:color w:val="1A5385" w:themeColor="text2" w:themeShade="BF"/>
      <w:spacing w:val="6"/>
      <w:sz w:val="26"/>
      <w:szCs w:val="26"/>
    </w:rPr>
  </w:style>
  <w:style w:type="table" w:styleId="TableGrid">
    <w:name w:val="Table Grid"/>
    <w:basedOn w:val="TableNormal"/>
    <w:uiPriority w:val="39"/>
    <w:rsid w:val="001B6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ultilevelList">
    <w:name w:val="Multilevel List"/>
    <w:uiPriority w:val="99"/>
    <w:rsid w:val="00055DE0"/>
    <w:pPr>
      <w:numPr>
        <w:numId w:val="5"/>
      </w:numPr>
    </w:pPr>
  </w:style>
  <w:style w:type="numbering" w:customStyle="1" w:styleId="SCJMultilevel">
    <w:name w:val="SCJ Multilevel"/>
    <w:uiPriority w:val="99"/>
    <w:rsid w:val="00E12338"/>
    <w:pPr>
      <w:numPr>
        <w:numId w:val="7"/>
      </w:numPr>
    </w:pPr>
  </w:style>
  <w:style w:type="paragraph" w:customStyle="1" w:styleId="MultiLevel1">
    <w:name w:val="Multi Level 1"/>
    <w:basedOn w:val="ListParagraph"/>
    <w:link w:val="MultiLevel1Char"/>
    <w:qFormat/>
    <w:rsid w:val="00E12338"/>
    <w:pPr>
      <w:numPr>
        <w:numId w:val="7"/>
      </w:numPr>
    </w:pPr>
    <w:rPr>
      <w:rFonts w:asciiTheme="majorHAnsi" w:hAnsiTheme="majorHAnsi" w:cstheme="majorHAnsi"/>
      <w:color w:val="6D6E71" w:themeColor="text1"/>
      <w:sz w:val="32"/>
      <w:szCs w:val="32"/>
    </w:rPr>
  </w:style>
  <w:style w:type="character" w:customStyle="1" w:styleId="ListParagraphChar">
    <w:name w:val="List Paragraph Char"/>
    <w:basedOn w:val="DefaultParagraphFont"/>
    <w:link w:val="ListParagraph"/>
    <w:uiPriority w:val="10"/>
    <w:rsid w:val="00CF2BEE"/>
  </w:style>
  <w:style w:type="character" w:customStyle="1" w:styleId="MultiLevel1Char">
    <w:name w:val="Multi Level 1 Char"/>
    <w:basedOn w:val="ListParagraphChar"/>
    <w:link w:val="MultiLevel1"/>
    <w:rsid w:val="008D323D"/>
    <w:rPr>
      <w:rFonts w:asciiTheme="majorHAnsi" w:hAnsiTheme="majorHAnsi" w:cstheme="majorHAnsi"/>
      <w:color w:val="6D6E71" w:themeColor="text1"/>
      <w:sz w:val="32"/>
      <w:szCs w:val="32"/>
    </w:rPr>
  </w:style>
  <w:style w:type="paragraph" w:customStyle="1" w:styleId="MultiLevel3">
    <w:name w:val="Multi Level 3"/>
    <w:basedOn w:val="MultiLevel1"/>
    <w:qFormat/>
    <w:rsid w:val="00E12338"/>
    <w:pPr>
      <w:numPr>
        <w:ilvl w:val="2"/>
        <w:numId w:val="6"/>
      </w:numPr>
    </w:pPr>
    <w:rPr>
      <w:sz w:val="22"/>
      <w:szCs w:val="22"/>
    </w:rPr>
  </w:style>
  <w:style w:type="paragraph" w:customStyle="1" w:styleId="MultiLevel4">
    <w:name w:val="Multi Level 4"/>
    <w:basedOn w:val="MultiLevel3"/>
    <w:qFormat/>
    <w:rsid w:val="00E12338"/>
    <w:pPr>
      <w:numPr>
        <w:ilvl w:val="3"/>
      </w:numPr>
    </w:pPr>
  </w:style>
  <w:style w:type="paragraph" w:customStyle="1" w:styleId="MultiLevel2">
    <w:name w:val="Multi Level 2"/>
    <w:basedOn w:val="MultiLevel1"/>
    <w:qFormat/>
    <w:rsid w:val="00E12338"/>
    <w:pPr>
      <w:numPr>
        <w:ilvl w:val="1"/>
        <w:numId w:val="6"/>
      </w:numPr>
    </w:pPr>
    <w:rPr>
      <w:sz w:val="28"/>
      <w:szCs w:val="28"/>
    </w:rPr>
  </w:style>
  <w:style w:type="character" w:styleId="CommentReference">
    <w:name w:val="annotation reference"/>
    <w:basedOn w:val="DefaultParagraphFont"/>
    <w:uiPriority w:val="99"/>
    <w:semiHidden/>
    <w:unhideWhenUsed/>
    <w:rsid w:val="00431885"/>
    <w:rPr>
      <w:sz w:val="16"/>
      <w:szCs w:val="16"/>
    </w:rPr>
  </w:style>
  <w:style w:type="paragraph" w:styleId="CommentText">
    <w:name w:val="annotation text"/>
    <w:basedOn w:val="Normal"/>
    <w:link w:val="CommentTextChar"/>
    <w:uiPriority w:val="99"/>
    <w:unhideWhenUsed/>
    <w:rsid w:val="00431885"/>
    <w:pPr>
      <w:spacing w:line="240" w:lineRule="auto"/>
    </w:pPr>
    <w:rPr>
      <w:rFonts w:ascii="Roboto Light" w:hAnsi="Roboto Light"/>
      <w:color w:val="6D6E71" w:themeColor="text1"/>
      <w:sz w:val="20"/>
      <w:szCs w:val="20"/>
    </w:rPr>
  </w:style>
  <w:style w:type="character" w:customStyle="1" w:styleId="CommentTextChar">
    <w:name w:val="Comment Text Char"/>
    <w:basedOn w:val="DefaultParagraphFont"/>
    <w:link w:val="CommentText"/>
    <w:uiPriority w:val="99"/>
    <w:rsid w:val="00431885"/>
    <w:rPr>
      <w:rFonts w:ascii="Roboto Light" w:hAnsi="Roboto Light"/>
      <w:color w:val="6D6E71" w:themeColor="text1"/>
      <w:sz w:val="20"/>
      <w:szCs w:val="20"/>
    </w:rPr>
  </w:style>
  <w:style w:type="character" w:styleId="Hyperlink">
    <w:name w:val="Hyperlink"/>
    <w:basedOn w:val="DefaultParagraphFont"/>
    <w:uiPriority w:val="99"/>
    <w:unhideWhenUsed/>
    <w:rsid w:val="004A5BF2"/>
    <w:rPr>
      <w:color w:val="99CC33" w:themeColor="hyperlink"/>
      <w:u w:val="single"/>
    </w:rPr>
  </w:style>
  <w:style w:type="character" w:styleId="UnresolvedMention">
    <w:name w:val="Unresolved Mention"/>
    <w:basedOn w:val="DefaultParagraphFont"/>
    <w:uiPriority w:val="99"/>
    <w:semiHidden/>
    <w:unhideWhenUsed/>
    <w:rsid w:val="004A5BF2"/>
    <w:rPr>
      <w:color w:val="605E5C"/>
      <w:shd w:val="clear" w:color="auto" w:fill="E1DFDD"/>
    </w:rPr>
  </w:style>
  <w:style w:type="paragraph" w:customStyle="1" w:styleId="Callout">
    <w:name w:val="Callout"/>
    <w:basedOn w:val="Normal"/>
    <w:link w:val="CalloutChar"/>
    <w:qFormat/>
    <w:rsid w:val="00B50EA1"/>
    <w:pPr>
      <w:ind w:left="720" w:right="720"/>
    </w:pPr>
    <w:rPr>
      <w:rFonts w:ascii="Roboto Light" w:hAnsi="Roboto Light"/>
      <w:i/>
      <w:noProof/>
      <w:color w:val="6D6E71" w:themeColor="text1"/>
    </w:rPr>
  </w:style>
  <w:style w:type="character" w:customStyle="1" w:styleId="CalloutChar">
    <w:name w:val="Callout Char"/>
    <w:basedOn w:val="DefaultParagraphFont"/>
    <w:link w:val="Callout"/>
    <w:rsid w:val="00B50EA1"/>
    <w:rPr>
      <w:rFonts w:ascii="Roboto Light" w:hAnsi="Roboto Light"/>
      <w:i/>
      <w:noProof/>
      <w:color w:val="6D6E71" w:themeColor="text1"/>
    </w:rPr>
  </w:style>
  <w:style w:type="paragraph" w:styleId="CommentSubject">
    <w:name w:val="annotation subject"/>
    <w:basedOn w:val="CommentText"/>
    <w:next w:val="CommentText"/>
    <w:link w:val="CommentSubjectChar"/>
    <w:uiPriority w:val="99"/>
    <w:semiHidden/>
    <w:unhideWhenUsed/>
    <w:rsid w:val="00722EE6"/>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722EE6"/>
    <w:rPr>
      <w:rFonts w:ascii="Roboto Light" w:hAnsi="Roboto Light"/>
      <w:b/>
      <w:bCs/>
      <w:color w:val="6D6E71" w:themeColor="text1"/>
      <w:sz w:val="20"/>
      <w:szCs w:val="20"/>
    </w:rPr>
  </w:style>
  <w:style w:type="paragraph" w:styleId="Revision">
    <w:name w:val="Revision"/>
    <w:hidden/>
    <w:uiPriority w:val="99"/>
    <w:semiHidden/>
    <w:rsid w:val="00722E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42805">
      <w:bodyDiv w:val="1"/>
      <w:marLeft w:val="0"/>
      <w:marRight w:val="0"/>
      <w:marTop w:val="0"/>
      <w:marBottom w:val="0"/>
      <w:divBdr>
        <w:top w:val="none" w:sz="0" w:space="0" w:color="auto"/>
        <w:left w:val="none" w:sz="0" w:space="0" w:color="auto"/>
        <w:bottom w:val="none" w:sz="0" w:space="0" w:color="auto"/>
        <w:right w:val="none" w:sz="0" w:space="0" w:color="auto"/>
      </w:divBdr>
    </w:div>
    <w:div w:id="54593665">
      <w:bodyDiv w:val="1"/>
      <w:marLeft w:val="0"/>
      <w:marRight w:val="0"/>
      <w:marTop w:val="0"/>
      <w:marBottom w:val="0"/>
      <w:divBdr>
        <w:top w:val="none" w:sz="0" w:space="0" w:color="auto"/>
        <w:left w:val="none" w:sz="0" w:space="0" w:color="auto"/>
        <w:bottom w:val="none" w:sz="0" w:space="0" w:color="auto"/>
        <w:right w:val="none" w:sz="0" w:space="0" w:color="auto"/>
      </w:divBdr>
    </w:div>
    <w:div w:id="91635662">
      <w:bodyDiv w:val="1"/>
      <w:marLeft w:val="0"/>
      <w:marRight w:val="0"/>
      <w:marTop w:val="0"/>
      <w:marBottom w:val="0"/>
      <w:divBdr>
        <w:top w:val="none" w:sz="0" w:space="0" w:color="auto"/>
        <w:left w:val="none" w:sz="0" w:space="0" w:color="auto"/>
        <w:bottom w:val="none" w:sz="0" w:space="0" w:color="auto"/>
        <w:right w:val="none" w:sz="0" w:space="0" w:color="auto"/>
      </w:divBdr>
    </w:div>
    <w:div w:id="125974594">
      <w:bodyDiv w:val="1"/>
      <w:marLeft w:val="0"/>
      <w:marRight w:val="0"/>
      <w:marTop w:val="0"/>
      <w:marBottom w:val="0"/>
      <w:divBdr>
        <w:top w:val="none" w:sz="0" w:space="0" w:color="auto"/>
        <w:left w:val="none" w:sz="0" w:space="0" w:color="auto"/>
        <w:bottom w:val="none" w:sz="0" w:space="0" w:color="auto"/>
        <w:right w:val="none" w:sz="0" w:space="0" w:color="auto"/>
      </w:divBdr>
    </w:div>
    <w:div w:id="127549640">
      <w:bodyDiv w:val="1"/>
      <w:marLeft w:val="0"/>
      <w:marRight w:val="0"/>
      <w:marTop w:val="0"/>
      <w:marBottom w:val="0"/>
      <w:divBdr>
        <w:top w:val="none" w:sz="0" w:space="0" w:color="auto"/>
        <w:left w:val="none" w:sz="0" w:space="0" w:color="auto"/>
        <w:bottom w:val="none" w:sz="0" w:space="0" w:color="auto"/>
        <w:right w:val="none" w:sz="0" w:space="0" w:color="auto"/>
      </w:divBdr>
    </w:div>
    <w:div w:id="173736479">
      <w:bodyDiv w:val="1"/>
      <w:marLeft w:val="0"/>
      <w:marRight w:val="0"/>
      <w:marTop w:val="0"/>
      <w:marBottom w:val="0"/>
      <w:divBdr>
        <w:top w:val="none" w:sz="0" w:space="0" w:color="auto"/>
        <w:left w:val="none" w:sz="0" w:space="0" w:color="auto"/>
        <w:bottom w:val="none" w:sz="0" w:space="0" w:color="auto"/>
        <w:right w:val="none" w:sz="0" w:space="0" w:color="auto"/>
      </w:divBdr>
    </w:div>
    <w:div w:id="182132012">
      <w:bodyDiv w:val="1"/>
      <w:marLeft w:val="0"/>
      <w:marRight w:val="0"/>
      <w:marTop w:val="0"/>
      <w:marBottom w:val="0"/>
      <w:divBdr>
        <w:top w:val="none" w:sz="0" w:space="0" w:color="auto"/>
        <w:left w:val="none" w:sz="0" w:space="0" w:color="auto"/>
        <w:bottom w:val="none" w:sz="0" w:space="0" w:color="auto"/>
        <w:right w:val="none" w:sz="0" w:space="0" w:color="auto"/>
      </w:divBdr>
    </w:div>
    <w:div w:id="183397212">
      <w:bodyDiv w:val="1"/>
      <w:marLeft w:val="0"/>
      <w:marRight w:val="0"/>
      <w:marTop w:val="0"/>
      <w:marBottom w:val="0"/>
      <w:divBdr>
        <w:top w:val="none" w:sz="0" w:space="0" w:color="auto"/>
        <w:left w:val="none" w:sz="0" w:space="0" w:color="auto"/>
        <w:bottom w:val="none" w:sz="0" w:space="0" w:color="auto"/>
        <w:right w:val="none" w:sz="0" w:space="0" w:color="auto"/>
      </w:divBdr>
    </w:div>
    <w:div w:id="184294987">
      <w:bodyDiv w:val="1"/>
      <w:marLeft w:val="0"/>
      <w:marRight w:val="0"/>
      <w:marTop w:val="0"/>
      <w:marBottom w:val="0"/>
      <w:divBdr>
        <w:top w:val="none" w:sz="0" w:space="0" w:color="auto"/>
        <w:left w:val="none" w:sz="0" w:space="0" w:color="auto"/>
        <w:bottom w:val="none" w:sz="0" w:space="0" w:color="auto"/>
        <w:right w:val="none" w:sz="0" w:space="0" w:color="auto"/>
      </w:divBdr>
    </w:div>
    <w:div w:id="184363842">
      <w:bodyDiv w:val="1"/>
      <w:marLeft w:val="0"/>
      <w:marRight w:val="0"/>
      <w:marTop w:val="0"/>
      <w:marBottom w:val="0"/>
      <w:divBdr>
        <w:top w:val="none" w:sz="0" w:space="0" w:color="auto"/>
        <w:left w:val="none" w:sz="0" w:space="0" w:color="auto"/>
        <w:bottom w:val="none" w:sz="0" w:space="0" w:color="auto"/>
        <w:right w:val="none" w:sz="0" w:space="0" w:color="auto"/>
      </w:divBdr>
    </w:div>
    <w:div w:id="217018145">
      <w:bodyDiv w:val="1"/>
      <w:marLeft w:val="0"/>
      <w:marRight w:val="0"/>
      <w:marTop w:val="0"/>
      <w:marBottom w:val="0"/>
      <w:divBdr>
        <w:top w:val="none" w:sz="0" w:space="0" w:color="auto"/>
        <w:left w:val="none" w:sz="0" w:space="0" w:color="auto"/>
        <w:bottom w:val="none" w:sz="0" w:space="0" w:color="auto"/>
        <w:right w:val="none" w:sz="0" w:space="0" w:color="auto"/>
      </w:divBdr>
    </w:div>
    <w:div w:id="250747736">
      <w:bodyDiv w:val="1"/>
      <w:marLeft w:val="0"/>
      <w:marRight w:val="0"/>
      <w:marTop w:val="0"/>
      <w:marBottom w:val="0"/>
      <w:divBdr>
        <w:top w:val="none" w:sz="0" w:space="0" w:color="auto"/>
        <w:left w:val="none" w:sz="0" w:space="0" w:color="auto"/>
        <w:bottom w:val="none" w:sz="0" w:space="0" w:color="auto"/>
        <w:right w:val="none" w:sz="0" w:space="0" w:color="auto"/>
      </w:divBdr>
    </w:div>
    <w:div w:id="275409670">
      <w:bodyDiv w:val="1"/>
      <w:marLeft w:val="0"/>
      <w:marRight w:val="0"/>
      <w:marTop w:val="0"/>
      <w:marBottom w:val="0"/>
      <w:divBdr>
        <w:top w:val="none" w:sz="0" w:space="0" w:color="auto"/>
        <w:left w:val="none" w:sz="0" w:space="0" w:color="auto"/>
        <w:bottom w:val="none" w:sz="0" w:space="0" w:color="auto"/>
        <w:right w:val="none" w:sz="0" w:space="0" w:color="auto"/>
      </w:divBdr>
    </w:div>
    <w:div w:id="283117131">
      <w:bodyDiv w:val="1"/>
      <w:marLeft w:val="0"/>
      <w:marRight w:val="0"/>
      <w:marTop w:val="0"/>
      <w:marBottom w:val="0"/>
      <w:divBdr>
        <w:top w:val="none" w:sz="0" w:space="0" w:color="auto"/>
        <w:left w:val="none" w:sz="0" w:space="0" w:color="auto"/>
        <w:bottom w:val="none" w:sz="0" w:space="0" w:color="auto"/>
        <w:right w:val="none" w:sz="0" w:space="0" w:color="auto"/>
      </w:divBdr>
    </w:div>
    <w:div w:id="294214635">
      <w:bodyDiv w:val="1"/>
      <w:marLeft w:val="0"/>
      <w:marRight w:val="0"/>
      <w:marTop w:val="0"/>
      <w:marBottom w:val="0"/>
      <w:divBdr>
        <w:top w:val="none" w:sz="0" w:space="0" w:color="auto"/>
        <w:left w:val="none" w:sz="0" w:space="0" w:color="auto"/>
        <w:bottom w:val="none" w:sz="0" w:space="0" w:color="auto"/>
        <w:right w:val="none" w:sz="0" w:space="0" w:color="auto"/>
      </w:divBdr>
    </w:div>
    <w:div w:id="334262448">
      <w:bodyDiv w:val="1"/>
      <w:marLeft w:val="0"/>
      <w:marRight w:val="0"/>
      <w:marTop w:val="0"/>
      <w:marBottom w:val="0"/>
      <w:divBdr>
        <w:top w:val="none" w:sz="0" w:space="0" w:color="auto"/>
        <w:left w:val="none" w:sz="0" w:space="0" w:color="auto"/>
        <w:bottom w:val="none" w:sz="0" w:space="0" w:color="auto"/>
        <w:right w:val="none" w:sz="0" w:space="0" w:color="auto"/>
      </w:divBdr>
    </w:div>
    <w:div w:id="363137260">
      <w:bodyDiv w:val="1"/>
      <w:marLeft w:val="0"/>
      <w:marRight w:val="0"/>
      <w:marTop w:val="0"/>
      <w:marBottom w:val="0"/>
      <w:divBdr>
        <w:top w:val="none" w:sz="0" w:space="0" w:color="auto"/>
        <w:left w:val="none" w:sz="0" w:space="0" w:color="auto"/>
        <w:bottom w:val="none" w:sz="0" w:space="0" w:color="auto"/>
        <w:right w:val="none" w:sz="0" w:space="0" w:color="auto"/>
      </w:divBdr>
    </w:div>
    <w:div w:id="366569675">
      <w:bodyDiv w:val="1"/>
      <w:marLeft w:val="0"/>
      <w:marRight w:val="0"/>
      <w:marTop w:val="0"/>
      <w:marBottom w:val="0"/>
      <w:divBdr>
        <w:top w:val="none" w:sz="0" w:space="0" w:color="auto"/>
        <w:left w:val="none" w:sz="0" w:space="0" w:color="auto"/>
        <w:bottom w:val="none" w:sz="0" w:space="0" w:color="auto"/>
        <w:right w:val="none" w:sz="0" w:space="0" w:color="auto"/>
      </w:divBdr>
    </w:div>
    <w:div w:id="392851513">
      <w:bodyDiv w:val="1"/>
      <w:marLeft w:val="0"/>
      <w:marRight w:val="0"/>
      <w:marTop w:val="0"/>
      <w:marBottom w:val="0"/>
      <w:divBdr>
        <w:top w:val="none" w:sz="0" w:space="0" w:color="auto"/>
        <w:left w:val="none" w:sz="0" w:space="0" w:color="auto"/>
        <w:bottom w:val="none" w:sz="0" w:space="0" w:color="auto"/>
        <w:right w:val="none" w:sz="0" w:space="0" w:color="auto"/>
      </w:divBdr>
    </w:div>
    <w:div w:id="420225464">
      <w:bodyDiv w:val="1"/>
      <w:marLeft w:val="0"/>
      <w:marRight w:val="0"/>
      <w:marTop w:val="0"/>
      <w:marBottom w:val="0"/>
      <w:divBdr>
        <w:top w:val="none" w:sz="0" w:space="0" w:color="auto"/>
        <w:left w:val="none" w:sz="0" w:space="0" w:color="auto"/>
        <w:bottom w:val="none" w:sz="0" w:space="0" w:color="auto"/>
        <w:right w:val="none" w:sz="0" w:space="0" w:color="auto"/>
      </w:divBdr>
    </w:div>
    <w:div w:id="433793821">
      <w:bodyDiv w:val="1"/>
      <w:marLeft w:val="0"/>
      <w:marRight w:val="0"/>
      <w:marTop w:val="0"/>
      <w:marBottom w:val="0"/>
      <w:divBdr>
        <w:top w:val="none" w:sz="0" w:space="0" w:color="auto"/>
        <w:left w:val="none" w:sz="0" w:space="0" w:color="auto"/>
        <w:bottom w:val="none" w:sz="0" w:space="0" w:color="auto"/>
        <w:right w:val="none" w:sz="0" w:space="0" w:color="auto"/>
      </w:divBdr>
    </w:div>
    <w:div w:id="508056778">
      <w:bodyDiv w:val="1"/>
      <w:marLeft w:val="0"/>
      <w:marRight w:val="0"/>
      <w:marTop w:val="0"/>
      <w:marBottom w:val="0"/>
      <w:divBdr>
        <w:top w:val="none" w:sz="0" w:space="0" w:color="auto"/>
        <w:left w:val="none" w:sz="0" w:space="0" w:color="auto"/>
        <w:bottom w:val="none" w:sz="0" w:space="0" w:color="auto"/>
        <w:right w:val="none" w:sz="0" w:space="0" w:color="auto"/>
      </w:divBdr>
    </w:div>
    <w:div w:id="514921781">
      <w:bodyDiv w:val="1"/>
      <w:marLeft w:val="0"/>
      <w:marRight w:val="0"/>
      <w:marTop w:val="0"/>
      <w:marBottom w:val="0"/>
      <w:divBdr>
        <w:top w:val="none" w:sz="0" w:space="0" w:color="auto"/>
        <w:left w:val="none" w:sz="0" w:space="0" w:color="auto"/>
        <w:bottom w:val="none" w:sz="0" w:space="0" w:color="auto"/>
        <w:right w:val="none" w:sz="0" w:space="0" w:color="auto"/>
      </w:divBdr>
    </w:div>
    <w:div w:id="565996676">
      <w:bodyDiv w:val="1"/>
      <w:marLeft w:val="0"/>
      <w:marRight w:val="0"/>
      <w:marTop w:val="0"/>
      <w:marBottom w:val="0"/>
      <w:divBdr>
        <w:top w:val="none" w:sz="0" w:space="0" w:color="auto"/>
        <w:left w:val="none" w:sz="0" w:space="0" w:color="auto"/>
        <w:bottom w:val="none" w:sz="0" w:space="0" w:color="auto"/>
        <w:right w:val="none" w:sz="0" w:space="0" w:color="auto"/>
      </w:divBdr>
    </w:div>
    <w:div w:id="605306264">
      <w:bodyDiv w:val="1"/>
      <w:marLeft w:val="0"/>
      <w:marRight w:val="0"/>
      <w:marTop w:val="0"/>
      <w:marBottom w:val="0"/>
      <w:divBdr>
        <w:top w:val="none" w:sz="0" w:space="0" w:color="auto"/>
        <w:left w:val="none" w:sz="0" w:space="0" w:color="auto"/>
        <w:bottom w:val="none" w:sz="0" w:space="0" w:color="auto"/>
        <w:right w:val="none" w:sz="0" w:space="0" w:color="auto"/>
      </w:divBdr>
    </w:div>
    <w:div w:id="621809090">
      <w:bodyDiv w:val="1"/>
      <w:marLeft w:val="0"/>
      <w:marRight w:val="0"/>
      <w:marTop w:val="0"/>
      <w:marBottom w:val="0"/>
      <w:divBdr>
        <w:top w:val="none" w:sz="0" w:space="0" w:color="auto"/>
        <w:left w:val="none" w:sz="0" w:space="0" w:color="auto"/>
        <w:bottom w:val="none" w:sz="0" w:space="0" w:color="auto"/>
        <w:right w:val="none" w:sz="0" w:space="0" w:color="auto"/>
      </w:divBdr>
    </w:div>
    <w:div w:id="628710701">
      <w:bodyDiv w:val="1"/>
      <w:marLeft w:val="0"/>
      <w:marRight w:val="0"/>
      <w:marTop w:val="0"/>
      <w:marBottom w:val="0"/>
      <w:divBdr>
        <w:top w:val="none" w:sz="0" w:space="0" w:color="auto"/>
        <w:left w:val="none" w:sz="0" w:space="0" w:color="auto"/>
        <w:bottom w:val="none" w:sz="0" w:space="0" w:color="auto"/>
        <w:right w:val="none" w:sz="0" w:space="0" w:color="auto"/>
      </w:divBdr>
    </w:div>
    <w:div w:id="632176383">
      <w:bodyDiv w:val="1"/>
      <w:marLeft w:val="0"/>
      <w:marRight w:val="0"/>
      <w:marTop w:val="0"/>
      <w:marBottom w:val="0"/>
      <w:divBdr>
        <w:top w:val="none" w:sz="0" w:space="0" w:color="auto"/>
        <w:left w:val="none" w:sz="0" w:space="0" w:color="auto"/>
        <w:bottom w:val="none" w:sz="0" w:space="0" w:color="auto"/>
        <w:right w:val="none" w:sz="0" w:space="0" w:color="auto"/>
      </w:divBdr>
    </w:div>
    <w:div w:id="632490527">
      <w:bodyDiv w:val="1"/>
      <w:marLeft w:val="0"/>
      <w:marRight w:val="0"/>
      <w:marTop w:val="0"/>
      <w:marBottom w:val="0"/>
      <w:divBdr>
        <w:top w:val="none" w:sz="0" w:space="0" w:color="auto"/>
        <w:left w:val="none" w:sz="0" w:space="0" w:color="auto"/>
        <w:bottom w:val="none" w:sz="0" w:space="0" w:color="auto"/>
        <w:right w:val="none" w:sz="0" w:space="0" w:color="auto"/>
      </w:divBdr>
    </w:div>
    <w:div w:id="669334963">
      <w:bodyDiv w:val="1"/>
      <w:marLeft w:val="0"/>
      <w:marRight w:val="0"/>
      <w:marTop w:val="0"/>
      <w:marBottom w:val="0"/>
      <w:divBdr>
        <w:top w:val="none" w:sz="0" w:space="0" w:color="auto"/>
        <w:left w:val="none" w:sz="0" w:space="0" w:color="auto"/>
        <w:bottom w:val="none" w:sz="0" w:space="0" w:color="auto"/>
        <w:right w:val="none" w:sz="0" w:space="0" w:color="auto"/>
      </w:divBdr>
    </w:div>
    <w:div w:id="722798083">
      <w:bodyDiv w:val="1"/>
      <w:marLeft w:val="0"/>
      <w:marRight w:val="0"/>
      <w:marTop w:val="0"/>
      <w:marBottom w:val="0"/>
      <w:divBdr>
        <w:top w:val="none" w:sz="0" w:space="0" w:color="auto"/>
        <w:left w:val="none" w:sz="0" w:space="0" w:color="auto"/>
        <w:bottom w:val="none" w:sz="0" w:space="0" w:color="auto"/>
        <w:right w:val="none" w:sz="0" w:space="0" w:color="auto"/>
      </w:divBdr>
    </w:div>
    <w:div w:id="723987465">
      <w:bodyDiv w:val="1"/>
      <w:marLeft w:val="0"/>
      <w:marRight w:val="0"/>
      <w:marTop w:val="0"/>
      <w:marBottom w:val="0"/>
      <w:divBdr>
        <w:top w:val="none" w:sz="0" w:space="0" w:color="auto"/>
        <w:left w:val="none" w:sz="0" w:space="0" w:color="auto"/>
        <w:bottom w:val="none" w:sz="0" w:space="0" w:color="auto"/>
        <w:right w:val="none" w:sz="0" w:space="0" w:color="auto"/>
      </w:divBdr>
    </w:div>
    <w:div w:id="724835699">
      <w:bodyDiv w:val="1"/>
      <w:marLeft w:val="0"/>
      <w:marRight w:val="0"/>
      <w:marTop w:val="0"/>
      <w:marBottom w:val="0"/>
      <w:divBdr>
        <w:top w:val="none" w:sz="0" w:space="0" w:color="auto"/>
        <w:left w:val="none" w:sz="0" w:space="0" w:color="auto"/>
        <w:bottom w:val="none" w:sz="0" w:space="0" w:color="auto"/>
        <w:right w:val="none" w:sz="0" w:space="0" w:color="auto"/>
      </w:divBdr>
    </w:div>
    <w:div w:id="769666393">
      <w:bodyDiv w:val="1"/>
      <w:marLeft w:val="0"/>
      <w:marRight w:val="0"/>
      <w:marTop w:val="0"/>
      <w:marBottom w:val="0"/>
      <w:divBdr>
        <w:top w:val="none" w:sz="0" w:space="0" w:color="auto"/>
        <w:left w:val="none" w:sz="0" w:space="0" w:color="auto"/>
        <w:bottom w:val="none" w:sz="0" w:space="0" w:color="auto"/>
        <w:right w:val="none" w:sz="0" w:space="0" w:color="auto"/>
      </w:divBdr>
    </w:div>
    <w:div w:id="789128153">
      <w:bodyDiv w:val="1"/>
      <w:marLeft w:val="0"/>
      <w:marRight w:val="0"/>
      <w:marTop w:val="0"/>
      <w:marBottom w:val="0"/>
      <w:divBdr>
        <w:top w:val="none" w:sz="0" w:space="0" w:color="auto"/>
        <w:left w:val="none" w:sz="0" w:space="0" w:color="auto"/>
        <w:bottom w:val="none" w:sz="0" w:space="0" w:color="auto"/>
        <w:right w:val="none" w:sz="0" w:space="0" w:color="auto"/>
      </w:divBdr>
    </w:div>
    <w:div w:id="802233725">
      <w:bodyDiv w:val="1"/>
      <w:marLeft w:val="0"/>
      <w:marRight w:val="0"/>
      <w:marTop w:val="0"/>
      <w:marBottom w:val="0"/>
      <w:divBdr>
        <w:top w:val="none" w:sz="0" w:space="0" w:color="auto"/>
        <w:left w:val="none" w:sz="0" w:space="0" w:color="auto"/>
        <w:bottom w:val="none" w:sz="0" w:space="0" w:color="auto"/>
        <w:right w:val="none" w:sz="0" w:space="0" w:color="auto"/>
      </w:divBdr>
    </w:div>
    <w:div w:id="808285714">
      <w:bodyDiv w:val="1"/>
      <w:marLeft w:val="0"/>
      <w:marRight w:val="0"/>
      <w:marTop w:val="0"/>
      <w:marBottom w:val="0"/>
      <w:divBdr>
        <w:top w:val="none" w:sz="0" w:space="0" w:color="auto"/>
        <w:left w:val="none" w:sz="0" w:space="0" w:color="auto"/>
        <w:bottom w:val="none" w:sz="0" w:space="0" w:color="auto"/>
        <w:right w:val="none" w:sz="0" w:space="0" w:color="auto"/>
      </w:divBdr>
    </w:div>
    <w:div w:id="889922512">
      <w:bodyDiv w:val="1"/>
      <w:marLeft w:val="0"/>
      <w:marRight w:val="0"/>
      <w:marTop w:val="0"/>
      <w:marBottom w:val="0"/>
      <w:divBdr>
        <w:top w:val="none" w:sz="0" w:space="0" w:color="auto"/>
        <w:left w:val="none" w:sz="0" w:space="0" w:color="auto"/>
        <w:bottom w:val="none" w:sz="0" w:space="0" w:color="auto"/>
        <w:right w:val="none" w:sz="0" w:space="0" w:color="auto"/>
      </w:divBdr>
    </w:div>
    <w:div w:id="894776995">
      <w:bodyDiv w:val="1"/>
      <w:marLeft w:val="0"/>
      <w:marRight w:val="0"/>
      <w:marTop w:val="0"/>
      <w:marBottom w:val="0"/>
      <w:divBdr>
        <w:top w:val="none" w:sz="0" w:space="0" w:color="auto"/>
        <w:left w:val="none" w:sz="0" w:space="0" w:color="auto"/>
        <w:bottom w:val="none" w:sz="0" w:space="0" w:color="auto"/>
        <w:right w:val="none" w:sz="0" w:space="0" w:color="auto"/>
      </w:divBdr>
    </w:div>
    <w:div w:id="896085702">
      <w:bodyDiv w:val="1"/>
      <w:marLeft w:val="0"/>
      <w:marRight w:val="0"/>
      <w:marTop w:val="0"/>
      <w:marBottom w:val="0"/>
      <w:divBdr>
        <w:top w:val="none" w:sz="0" w:space="0" w:color="auto"/>
        <w:left w:val="none" w:sz="0" w:space="0" w:color="auto"/>
        <w:bottom w:val="none" w:sz="0" w:space="0" w:color="auto"/>
        <w:right w:val="none" w:sz="0" w:space="0" w:color="auto"/>
      </w:divBdr>
    </w:div>
    <w:div w:id="905140851">
      <w:bodyDiv w:val="1"/>
      <w:marLeft w:val="0"/>
      <w:marRight w:val="0"/>
      <w:marTop w:val="0"/>
      <w:marBottom w:val="0"/>
      <w:divBdr>
        <w:top w:val="none" w:sz="0" w:space="0" w:color="auto"/>
        <w:left w:val="none" w:sz="0" w:space="0" w:color="auto"/>
        <w:bottom w:val="none" w:sz="0" w:space="0" w:color="auto"/>
        <w:right w:val="none" w:sz="0" w:space="0" w:color="auto"/>
      </w:divBdr>
    </w:div>
    <w:div w:id="911812525">
      <w:bodyDiv w:val="1"/>
      <w:marLeft w:val="0"/>
      <w:marRight w:val="0"/>
      <w:marTop w:val="0"/>
      <w:marBottom w:val="0"/>
      <w:divBdr>
        <w:top w:val="none" w:sz="0" w:space="0" w:color="auto"/>
        <w:left w:val="none" w:sz="0" w:space="0" w:color="auto"/>
        <w:bottom w:val="none" w:sz="0" w:space="0" w:color="auto"/>
        <w:right w:val="none" w:sz="0" w:space="0" w:color="auto"/>
      </w:divBdr>
    </w:div>
    <w:div w:id="948395759">
      <w:bodyDiv w:val="1"/>
      <w:marLeft w:val="0"/>
      <w:marRight w:val="0"/>
      <w:marTop w:val="0"/>
      <w:marBottom w:val="0"/>
      <w:divBdr>
        <w:top w:val="none" w:sz="0" w:space="0" w:color="auto"/>
        <w:left w:val="none" w:sz="0" w:space="0" w:color="auto"/>
        <w:bottom w:val="none" w:sz="0" w:space="0" w:color="auto"/>
        <w:right w:val="none" w:sz="0" w:space="0" w:color="auto"/>
      </w:divBdr>
    </w:div>
    <w:div w:id="972518351">
      <w:bodyDiv w:val="1"/>
      <w:marLeft w:val="0"/>
      <w:marRight w:val="0"/>
      <w:marTop w:val="0"/>
      <w:marBottom w:val="0"/>
      <w:divBdr>
        <w:top w:val="none" w:sz="0" w:space="0" w:color="auto"/>
        <w:left w:val="none" w:sz="0" w:space="0" w:color="auto"/>
        <w:bottom w:val="none" w:sz="0" w:space="0" w:color="auto"/>
        <w:right w:val="none" w:sz="0" w:space="0" w:color="auto"/>
      </w:divBdr>
    </w:div>
    <w:div w:id="984436237">
      <w:bodyDiv w:val="1"/>
      <w:marLeft w:val="0"/>
      <w:marRight w:val="0"/>
      <w:marTop w:val="0"/>
      <w:marBottom w:val="0"/>
      <w:divBdr>
        <w:top w:val="none" w:sz="0" w:space="0" w:color="auto"/>
        <w:left w:val="none" w:sz="0" w:space="0" w:color="auto"/>
        <w:bottom w:val="none" w:sz="0" w:space="0" w:color="auto"/>
        <w:right w:val="none" w:sz="0" w:space="0" w:color="auto"/>
      </w:divBdr>
    </w:div>
    <w:div w:id="1028412944">
      <w:bodyDiv w:val="1"/>
      <w:marLeft w:val="0"/>
      <w:marRight w:val="0"/>
      <w:marTop w:val="0"/>
      <w:marBottom w:val="0"/>
      <w:divBdr>
        <w:top w:val="none" w:sz="0" w:space="0" w:color="auto"/>
        <w:left w:val="none" w:sz="0" w:space="0" w:color="auto"/>
        <w:bottom w:val="none" w:sz="0" w:space="0" w:color="auto"/>
        <w:right w:val="none" w:sz="0" w:space="0" w:color="auto"/>
      </w:divBdr>
    </w:div>
    <w:div w:id="1035345827">
      <w:bodyDiv w:val="1"/>
      <w:marLeft w:val="0"/>
      <w:marRight w:val="0"/>
      <w:marTop w:val="0"/>
      <w:marBottom w:val="0"/>
      <w:divBdr>
        <w:top w:val="none" w:sz="0" w:space="0" w:color="auto"/>
        <w:left w:val="none" w:sz="0" w:space="0" w:color="auto"/>
        <w:bottom w:val="none" w:sz="0" w:space="0" w:color="auto"/>
        <w:right w:val="none" w:sz="0" w:space="0" w:color="auto"/>
      </w:divBdr>
    </w:div>
    <w:div w:id="1045954792">
      <w:bodyDiv w:val="1"/>
      <w:marLeft w:val="0"/>
      <w:marRight w:val="0"/>
      <w:marTop w:val="0"/>
      <w:marBottom w:val="0"/>
      <w:divBdr>
        <w:top w:val="none" w:sz="0" w:space="0" w:color="auto"/>
        <w:left w:val="none" w:sz="0" w:space="0" w:color="auto"/>
        <w:bottom w:val="none" w:sz="0" w:space="0" w:color="auto"/>
        <w:right w:val="none" w:sz="0" w:space="0" w:color="auto"/>
      </w:divBdr>
    </w:div>
    <w:div w:id="1104230659">
      <w:bodyDiv w:val="1"/>
      <w:marLeft w:val="0"/>
      <w:marRight w:val="0"/>
      <w:marTop w:val="0"/>
      <w:marBottom w:val="0"/>
      <w:divBdr>
        <w:top w:val="none" w:sz="0" w:space="0" w:color="auto"/>
        <w:left w:val="none" w:sz="0" w:space="0" w:color="auto"/>
        <w:bottom w:val="none" w:sz="0" w:space="0" w:color="auto"/>
        <w:right w:val="none" w:sz="0" w:space="0" w:color="auto"/>
      </w:divBdr>
    </w:div>
    <w:div w:id="1122460213">
      <w:bodyDiv w:val="1"/>
      <w:marLeft w:val="0"/>
      <w:marRight w:val="0"/>
      <w:marTop w:val="0"/>
      <w:marBottom w:val="0"/>
      <w:divBdr>
        <w:top w:val="none" w:sz="0" w:space="0" w:color="auto"/>
        <w:left w:val="none" w:sz="0" w:space="0" w:color="auto"/>
        <w:bottom w:val="none" w:sz="0" w:space="0" w:color="auto"/>
        <w:right w:val="none" w:sz="0" w:space="0" w:color="auto"/>
      </w:divBdr>
    </w:div>
    <w:div w:id="1171722272">
      <w:bodyDiv w:val="1"/>
      <w:marLeft w:val="0"/>
      <w:marRight w:val="0"/>
      <w:marTop w:val="0"/>
      <w:marBottom w:val="0"/>
      <w:divBdr>
        <w:top w:val="none" w:sz="0" w:space="0" w:color="auto"/>
        <w:left w:val="none" w:sz="0" w:space="0" w:color="auto"/>
        <w:bottom w:val="none" w:sz="0" w:space="0" w:color="auto"/>
        <w:right w:val="none" w:sz="0" w:space="0" w:color="auto"/>
      </w:divBdr>
    </w:div>
    <w:div w:id="1176111595">
      <w:bodyDiv w:val="1"/>
      <w:marLeft w:val="0"/>
      <w:marRight w:val="0"/>
      <w:marTop w:val="0"/>
      <w:marBottom w:val="0"/>
      <w:divBdr>
        <w:top w:val="none" w:sz="0" w:space="0" w:color="auto"/>
        <w:left w:val="none" w:sz="0" w:space="0" w:color="auto"/>
        <w:bottom w:val="none" w:sz="0" w:space="0" w:color="auto"/>
        <w:right w:val="none" w:sz="0" w:space="0" w:color="auto"/>
      </w:divBdr>
    </w:div>
    <w:div w:id="1198079629">
      <w:bodyDiv w:val="1"/>
      <w:marLeft w:val="0"/>
      <w:marRight w:val="0"/>
      <w:marTop w:val="0"/>
      <w:marBottom w:val="0"/>
      <w:divBdr>
        <w:top w:val="none" w:sz="0" w:space="0" w:color="auto"/>
        <w:left w:val="none" w:sz="0" w:space="0" w:color="auto"/>
        <w:bottom w:val="none" w:sz="0" w:space="0" w:color="auto"/>
        <w:right w:val="none" w:sz="0" w:space="0" w:color="auto"/>
      </w:divBdr>
    </w:div>
    <w:div w:id="1229340325">
      <w:bodyDiv w:val="1"/>
      <w:marLeft w:val="0"/>
      <w:marRight w:val="0"/>
      <w:marTop w:val="0"/>
      <w:marBottom w:val="0"/>
      <w:divBdr>
        <w:top w:val="none" w:sz="0" w:space="0" w:color="auto"/>
        <w:left w:val="none" w:sz="0" w:space="0" w:color="auto"/>
        <w:bottom w:val="none" w:sz="0" w:space="0" w:color="auto"/>
        <w:right w:val="none" w:sz="0" w:space="0" w:color="auto"/>
      </w:divBdr>
    </w:div>
    <w:div w:id="1248344124">
      <w:bodyDiv w:val="1"/>
      <w:marLeft w:val="0"/>
      <w:marRight w:val="0"/>
      <w:marTop w:val="0"/>
      <w:marBottom w:val="0"/>
      <w:divBdr>
        <w:top w:val="none" w:sz="0" w:space="0" w:color="auto"/>
        <w:left w:val="none" w:sz="0" w:space="0" w:color="auto"/>
        <w:bottom w:val="none" w:sz="0" w:space="0" w:color="auto"/>
        <w:right w:val="none" w:sz="0" w:space="0" w:color="auto"/>
      </w:divBdr>
    </w:div>
    <w:div w:id="1251232198">
      <w:bodyDiv w:val="1"/>
      <w:marLeft w:val="0"/>
      <w:marRight w:val="0"/>
      <w:marTop w:val="0"/>
      <w:marBottom w:val="0"/>
      <w:divBdr>
        <w:top w:val="none" w:sz="0" w:space="0" w:color="auto"/>
        <w:left w:val="none" w:sz="0" w:space="0" w:color="auto"/>
        <w:bottom w:val="none" w:sz="0" w:space="0" w:color="auto"/>
        <w:right w:val="none" w:sz="0" w:space="0" w:color="auto"/>
      </w:divBdr>
    </w:div>
    <w:div w:id="1268003506">
      <w:bodyDiv w:val="1"/>
      <w:marLeft w:val="0"/>
      <w:marRight w:val="0"/>
      <w:marTop w:val="0"/>
      <w:marBottom w:val="0"/>
      <w:divBdr>
        <w:top w:val="none" w:sz="0" w:space="0" w:color="auto"/>
        <w:left w:val="none" w:sz="0" w:space="0" w:color="auto"/>
        <w:bottom w:val="none" w:sz="0" w:space="0" w:color="auto"/>
        <w:right w:val="none" w:sz="0" w:space="0" w:color="auto"/>
      </w:divBdr>
    </w:div>
    <w:div w:id="1364747111">
      <w:bodyDiv w:val="1"/>
      <w:marLeft w:val="0"/>
      <w:marRight w:val="0"/>
      <w:marTop w:val="0"/>
      <w:marBottom w:val="0"/>
      <w:divBdr>
        <w:top w:val="none" w:sz="0" w:space="0" w:color="auto"/>
        <w:left w:val="none" w:sz="0" w:space="0" w:color="auto"/>
        <w:bottom w:val="none" w:sz="0" w:space="0" w:color="auto"/>
        <w:right w:val="none" w:sz="0" w:space="0" w:color="auto"/>
      </w:divBdr>
    </w:div>
    <w:div w:id="1368213074">
      <w:bodyDiv w:val="1"/>
      <w:marLeft w:val="0"/>
      <w:marRight w:val="0"/>
      <w:marTop w:val="0"/>
      <w:marBottom w:val="0"/>
      <w:divBdr>
        <w:top w:val="none" w:sz="0" w:space="0" w:color="auto"/>
        <w:left w:val="none" w:sz="0" w:space="0" w:color="auto"/>
        <w:bottom w:val="none" w:sz="0" w:space="0" w:color="auto"/>
        <w:right w:val="none" w:sz="0" w:space="0" w:color="auto"/>
      </w:divBdr>
    </w:div>
    <w:div w:id="1421100913">
      <w:bodyDiv w:val="1"/>
      <w:marLeft w:val="0"/>
      <w:marRight w:val="0"/>
      <w:marTop w:val="0"/>
      <w:marBottom w:val="0"/>
      <w:divBdr>
        <w:top w:val="none" w:sz="0" w:space="0" w:color="auto"/>
        <w:left w:val="none" w:sz="0" w:space="0" w:color="auto"/>
        <w:bottom w:val="none" w:sz="0" w:space="0" w:color="auto"/>
        <w:right w:val="none" w:sz="0" w:space="0" w:color="auto"/>
      </w:divBdr>
    </w:div>
    <w:div w:id="1433742899">
      <w:bodyDiv w:val="1"/>
      <w:marLeft w:val="0"/>
      <w:marRight w:val="0"/>
      <w:marTop w:val="0"/>
      <w:marBottom w:val="0"/>
      <w:divBdr>
        <w:top w:val="none" w:sz="0" w:space="0" w:color="auto"/>
        <w:left w:val="none" w:sz="0" w:space="0" w:color="auto"/>
        <w:bottom w:val="none" w:sz="0" w:space="0" w:color="auto"/>
        <w:right w:val="none" w:sz="0" w:space="0" w:color="auto"/>
      </w:divBdr>
    </w:div>
    <w:div w:id="1438326389">
      <w:bodyDiv w:val="1"/>
      <w:marLeft w:val="0"/>
      <w:marRight w:val="0"/>
      <w:marTop w:val="0"/>
      <w:marBottom w:val="0"/>
      <w:divBdr>
        <w:top w:val="none" w:sz="0" w:space="0" w:color="auto"/>
        <w:left w:val="none" w:sz="0" w:space="0" w:color="auto"/>
        <w:bottom w:val="none" w:sz="0" w:space="0" w:color="auto"/>
        <w:right w:val="none" w:sz="0" w:space="0" w:color="auto"/>
      </w:divBdr>
    </w:div>
    <w:div w:id="1441342553">
      <w:bodyDiv w:val="1"/>
      <w:marLeft w:val="0"/>
      <w:marRight w:val="0"/>
      <w:marTop w:val="0"/>
      <w:marBottom w:val="0"/>
      <w:divBdr>
        <w:top w:val="none" w:sz="0" w:space="0" w:color="auto"/>
        <w:left w:val="none" w:sz="0" w:space="0" w:color="auto"/>
        <w:bottom w:val="none" w:sz="0" w:space="0" w:color="auto"/>
        <w:right w:val="none" w:sz="0" w:space="0" w:color="auto"/>
      </w:divBdr>
    </w:div>
    <w:div w:id="1442456795">
      <w:bodyDiv w:val="1"/>
      <w:marLeft w:val="0"/>
      <w:marRight w:val="0"/>
      <w:marTop w:val="0"/>
      <w:marBottom w:val="0"/>
      <w:divBdr>
        <w:top w:val="none" w:sz="0" w:space="0" w:color="auto"/>
        <w:left w:val="none" w:sz="0" w:space="0" w:color="auto"/>
        <w:bottom w:val="none" w:sz="0" w:space="0" w:color="auto"/>
        <w:right w:val="none" w:sz="0" w:space="0" w:color="auto"/>
      </w:divBdr>
    </w:div>
    <w:div w:id="1454520961">
      <w:bodyDiv w:val="1"/>
      <w:marLeft w:val="0"/>
      <w:marRight w:val="0"/>
      <w:marTop w:val="0"/>
      <w:marBottom w:val="0"/>
      <w:divBdr>
        <w:top w:val="none" w:sz="0" w:space="0" w:color="auto"/>
        <w:left w:val="none" w:sz="0" w:space="0" w:color="auto"/>
        <w:bottom w:val="none" w:sz="0" w:space="0" w:color="auto"/>
        <w:right w:val="none" w:sz="0" w:space="0" w:color="auto"/>
      </w:divBdr>
    </w:div>
    <w:div w:id="1489127769">
      <w:bodyDiv w:val="1"/>
      <w:marLeft w:val="0"/>
      <w:marRight w:val="0"/>
      <w:marTop w:val="0"/>
      <w:marBottom w:val="0"/>
      <w:divBdr>
        <w:top w:val="none" w:sz="0" w:space="0" w:color="auto"/>
        <w:left w:val="none" w:sz="0" w:space="0" w:color="auto"/>
        <w:bottom w:val="none" w:sz="0" w:space="0" w:color="auto"/>
        <w:right w:val="none" w:sz="0" w:space="0" w:color="auto"/>
      </w:divBdr>
    </w:div>
    <w:div w:id="1541747500">
      <w:bodyDiv w:val="1"/>
      <w:marLeft w:val="0"/>
      <w:marRight w:val="0"/>
      <w:marTop w:val="0"/>
      <w:marBottom w:val="0"/>
      <w:divBdr>
        <w:top w:val="none" w:sz="0" w:space="0" w:color="auto"/>
        <w:left w:val="none" w:sz="0" w:space="0" w:color="auto"/>
        <w:bottom w:val="none" w:sz="0" w:space="0" w:color="auto"/>
        <w:right w:val="none" w:sz="0" w:space="0" w:color="auto"/>
      </w:divBdr>
    </w:div>
    <w:div w:id="1560625756">
      <w:bodyDiv w:val="1"/>
      <w:marLeft w:val="0"/>
      <w:marRight w:val="0"/>
      <w:marTop w:val="0"/>
      <w:marBottom w:val="0"/>
      <w:divBdr>
        <w:top w:val="none" w:sz="0" w:space="0" w:color="auto"/>
        <w:left w:val="none" w:sz="0" w:space="0" w:color="auto"/>
        <w:bottom w:val="none" w:sz="0" w:space="0" w:color="auto"/>
        <w:right w:val="none" w:sz="0" w:space="0" w:color="auto"/>
      </w:divBdr>
    </w:div>
    <w:div w:id="1573154148">
      <w:bodyDiv w:val="1"/>
      <w:marLeft w:val="0"/>
      <w:marRight w:val="0"/>
      <w:marTop w:val="0"/>
      <w:marBottom w:val="0"/>
      <w:divBdr>
        <w:top w:val="none" w:sz="0" w:space="0" w:color="auto"/>
        <w:left w:val="none" w:sz="0" w:space="0" w:color="auto"/>
        <w:bottom w:val="none" w:sz="0" w:space="0" w:color="auto"/>
        <w:right w:val="none" w:sz="0" w:space="0" w:color="auto"/>
      </w:divBdr>
    </w:div>
    <w:div w:id="1577397607">
      <w:bodyDiv w:val="1"/>
      <w:marLeft w:val="0"/>
      <w:marRight w:val="0"/>
      <w:marTop w:val="0"/>
      <w:marBottom w:val="0"/>
      <w:divBdr>
        <w:top w:val="none" w:sz="0" w:space="0" w:color="auto"/>
        <w:left w:val="none" w:sz="0" w:space="0" w:color="auto"/>
        <w:bottom w:val="none" w:sz="0" w:space="0" w:color="auto"/>
        <w:right w:val="none" w:sz="0" w:space="0" w:color="auto"/>
      </w:divBdr>
    </w:div>
    <w:div w:id="1611475776">
      <w:bodyDiv w:val="1"/>
      <w:marLeft w:val="0"/>
      <w:marRight w:val="0"/>
      <w:marTop w:val="0"/>
      <w:marBottom w:val="0"/>
      <w:divBdr>
        <w:top w:val="none" w:sz="0" w:space="0" w:color="auto"/>
        <w:left w:val="none" w:sz="0" w:space="0" w:color="auto"/>
        <w:bottom w:val="none" w:sz="0" w:space="0" w:color="auto"/>
        <w:right w:val="none" w:sz="0" w:space="0" w:color="auto"/>
      </w:divBdr>
    </w:div>
    <w:div w:id="1621688937">
      <w:bodyDiv w:val="1"/>
      <w:marLeft w:val="0"/>
      <w:marRight w:val="0"/>
      <w:marTop w:val="0"/>
      <w:marBottom w:val="0"/>
      <w:divBdr>
        <w:top w:val="none" w:sz="0" w:space="0" w:color="auto"/>
        <w:left w:val="none" w:sz="0" w:space="0" w:color="auto"/>
        <w:bottom w:val="none" w:sz="0" w:space="0" w:color="auto"/>
        <w:right w:val="none" w:sz="0" w:space="0" w:color="auto"/>
      </w:divBdr>
    </w:div>
    <w:div w:id="1640039899">
      <w:bodyDiv w:val="1"/>
      <w:marLeft w:val="0"/>
      <w:marRight w:val="0"/>
      <w:marTop w:val="0"/>
      <w:marBottom w:val="0"/>
      <w:divBdr>
        <w:top w:val="none" w:sz="0" w:space="0" w:color="auto"/>
        <w:left w:val="none" w:sz="0" w:space="0" w:color="auto"/>
        <w:bottom w:val="none" w:sz="0" w:space="0" w:color="auto"/>
        <w:right w:val="none" w:sz="0" w:space="0" w:color="auto"/>
      </w:divBdr>
    </w:div>
    <w:div w:id="1640377296">
      <w:bodyDiv w:val="1"/>
      <w:marLeft w:val="0"/>
      <w:marRight w:val="0"/>
      <w:marTop w:val="0"/>
      <w:marBottom w:val="0"/>
      <w:divBdr>
        <w:top w:val="none" w:sz="0" w:space="0" w:color="auto"/>
        <w:left w:val="none" w:sz="0" w:space="0" w:color="auto"/>
        <w:bottom w:val="none" w:sz="0" w:space="0" w:color="auto"/>
        <w:right w:val="none" w:sz="0" w:space="0" w:color="auto"/>
      </w:divBdr>
    </w:div>
    <w:div w:id="1667126619">
      <w:bodyDiv w:val="1"/>
      <w:marLeft w:val="0"/>
      <w:marRight w:val="0"/>
      <w:marTop w:val="0"/>
      <w:marBottom w:val="0"/>
      <w:divBdr>
        <w:top w:val="none" w:sz="0" w:space="0" w:color="auto"/>
        <w:left w:val="none" w:sz="0" w:space="0" w:color="auto"/>
        <w:bottom w:val="none" w:sz="0" w:space="0" w:color="auto"/>
        <w:right w:val="none" w:sz="0" w:space="0" w:color="auto"/>
      </w:divBdr>
    </w:div>
    <w:div w:id="1707755529">
      <w:bodyDiv w:val="1"/>
      <w:marLeft w:val="0"/>
      <w:marRight w:val="0"/>
      <w:marTop w:val="0"/>
      <w:marBottom w:val="0"/>
      <w:divBdr>
        <w:top w:val="none" w:sz="0" w:space="0" w:color="auto"/>
        <w:left w:val="none" w:sz="0" w:space="0" w:color="auto"/>
        <w:bottom w:val="none" w:sz="0" w:space="0" w:color="auto"/>
        <w:right w:val="none" w:sz="0" w:space="0" w:color="auto"/>
      </w:divBdr>
    </w:div>
    <w:div w:id="1708287247">
      <w:bodyDiv w:val="1"/>
      <w:marLeft w:val="0"/>
      <w:marRight w:val="0"/>
      <w:marTop w:val="0"/>
      <w:marBottom w:val="0"/>
      <w:divBdr>
        <w:top w:val="none" w:sz="0" w:space="0" w:color="auto"/>
        <w:left w:val="none" w:sz="0" w:space="0" w:color="auto"/>
        <w:bottom w:val="none" w:sz="0" w:space="0" w:color="auto"/>
        <w:right w:val="none" w:sz="0" w:space="0" w:color="auto"/>
      </w:divBdr>
    </w:div>
    <w:div w:id="1761874415">
      <w:bodyDiv w:val="1"/>
      <w:marLeft w:val="0"/>
      <w:marRight w:val="0"/>
      <w:marTop w:val="0"/>
      <w:marBottom w:val="0"/>
      <w:divBdr>
        <w:top w:val="none" w:sz="0" w:space="0" w:color="auto"/>
        <w:left w:val="none" w:sz="0" w:space="0" w:color="auto"/>
        <w:bottom w:val="none" w:sz="0" w:space="0" w:color="auto"/>
        <w:right w:val="none" w:sz="0" w:space="0" w:color="auto"/>
      </w:divBdr>
    </w:div>
    <w:div w:id="1846901847">
      <w:bodyDiv w:val="1"/>
      <w:marLeft w:val="0"/>
      <w:marRight w:val="0"/>
      <w:marTop w:val="0"/>
      <w:marBottom w:val="0"/>
      <w:divBdr>
        <w:top w:val="none" w:sz="0" w:space="0" w:color="auto"/>
        <w:left w:val="none" w:sz="0" w:space="0" w:color="auto"/>
        <w:bottom w:val="none" w:sz="0" w:space="0" w:color="auto"/>
        <w:right w:val="none" w:sz="0" w:space="0" w:color="auto"/>
      </w:divBdr>
    </w:div>
    <w:div w:id="1855218025">
      <w:bodyDiv w:val="1"/>
      <w:marLeft w:val="0"/>
      <w:marRight w:val="0"/>
      <w:marTop w:val="0"/>
      <w:marBottom w:val="0"/>
      <w:divBdr>
        <w:top w:val="none" w:sz="0" w:space="0" w:color="auto"/>
        <w:left w:val="none" w:sz="0" w:space="0" w:color="auto"/>
        <w:bottom w:val="none" w:sz="0" w:space="0" w:color="auto"/>
        <w:right w:val="none" w:sz="0" w:space="0" w:color="auto"/>
      </w:divBdr>
    </w:div>
    <w:div w:id="1864635355">
      <w:bodyDiv w:val="1"/>
      <w:marLeft w:val="0"/>
      <w:marRight w:val="0"/>
      <w:marTop w:val="0"/>
      <w:marBottom w:val="0"/>
      <w:divBdr>
        <w:top w:val="none" w:sz="0" w:space="0" w:color="auto"/>
        <w:left w:val="none" w:sz="0" w:space="0" w:color="auto"/>
        <w:bottom w:val="none" w:sz="0" w:space="0" w:color="auto"/>
        <w:right w:val="none" w:sz="0" w:space="0" w:color="auto"/>
      </w:divBdr>
    </w:div>
    <w:div w:id="1886215936">
      <w:bodyDiv w:val="1"/>
      <w:marLeft w:val="0"/>
      <w:marRight w:val="0"/>
      <w:marTop w:val="0"/>
      <w:marBottom w:val="0"/>
      <w:divBdr>
        <w:top w:val="none" w:sz="0" w:space="0" w:color="auto"/>
        <w:left w:val="none" w:sz="0" w:space="0" w:color="auto"/>
        <w:bottom w:val="none" w:sz="0" w:space="0" w:color="auto"/>
        <w:right w:val="none" w:sz="0" w:space="0" w:color="auto"/>
      </w:divBdr>
    </w:div>
    <w:div w:id="1909268423">
      <w:bodyDiv w:val="1"/>
      <w:marLeft w:val="0"/>
      <w:marRight w:val="0"/>
      <w:marTop w:val="0"/>
      <w:marBottom w:val="0"/>
      <w:divBdr>
        <w:top w:val="none" w:sz="0" w:space="0" w:color="auto"/>
        <w:left w:val="none" w:sz="0" w:space="0" w:color="auto"/>
        <w:bottom w:val="none" w:sz="0" w:space="0" w:color="auto"/>
        <w:right w:val="none" w:sz="0" w:space="0" w:color="auto"/>
      </w:divBdr>
    </w:div>
    <w:div w:id="1917088978">
      <w:bodyDiv w:val="1"/>
      <w:marLeft w:val="0"/>
      <w:marRight w:val="0"/>
      <w:marTop w:val="0"/>
      <w:marBottom w:val="0"/>
      <w:divBdr>
        <w:top w:val="none" w:sz="0" w:space="0" w:color="auto"/>
        <w:left w:val="none" w:sz="0" w:space="0" w:color="auto"/>
        <w:bottom w:val="none" w:sz="0" w:space="0" w:color="auto"/>
        <w:right w:val="none" w:sz="0" w:space="0" w:color="auto"/>
      </w:divBdr>
    </w:div>
    <w:div w:id="1918903750">
      <w:bodyDiv w:val="1"/>
      <w:marLeft w:val="0"/>
      <w:marRight w:val="0"/>
      <w:marTop w:val="0"/>
      <w:marBottom w:val="0"/>
      <w:divBdr>
        <w:top w:val="none" w:sz="0" w:space="0" w:color="auto"/>
        <w:left w:val="none" w:sz="0" w:space="0" w:color="auto"/>
        <w:bottom w:val="none" w:sz="0" w:space="0" w:color="auto"/>
        <w:right w:val="none" w:sz="0" w:space="0" w:color="auto"/>
      </w:divBdr>
    </w:div>
    <w:div w:id="1929383707">
      <w:bodyDiv w:val="1"/>
      <w:marLeft w:val="0"/>
      <w:marRight w:val="0"/>
      <w:marTop w:val="0"/>
      <w:marBottom w:val="0"/>
      <w:divBdr>
        <w:top w:val="none" w:sz="0" w:space="0" w:color="auto"/>
        <w:left w:val="none" w:sz="0" w:space="0" w:color="auto"/>
        <w:bottom w:val="none" w:sz="0" w:space="0" w:color="auto"/>
        <w:right w:val="none" w:sz="0" w:space="0" w:color="auto"/>
      </w:divBdr>
    </w:div>
    <w:div w:id="1934627791">
      <w:bodyDiv w:val="1"/>
      <w:marLeft w:val="0"/>
      <w:marRight w:val="0"/>
      <w:marTop w:val="0"/>
      <w:marBottom w:val="0"/>
      <w:divBdr>
        <w:top w:val="none" w:sz="0" w:space="0" w:color="auto"/>
        <w:left w:val="none" w:sz="0" w:space="0" w:color="auto"/>
        <w:bottom w:val="none" w:sz="0" w:space="0" w:color="auto"/>
        <w:right w:val="none" w:sz="0" w:space="0" w:color="auto"/>
      </w:divBdr>
    </w:div>
    <w:div w:id="1956015268">
      <w:bodyDiv w:val="1"/>
      <w:marLeft w:val="0"/>
      <w:marRight w:val="0"/>
      <w:marTop w:val="0"/>
      <w:marBottom w:val="0"/>
      <w:divBdr>
        <w:top w:val="none" w:sz="0" w:space="0" w:color="auto"/>
        <w:left w:val="none" w:sz="0" w:space="0" w:color="auto"/>
        <w:bottom w:val="none" w:sz="0" w:space="0" w:color="auto"/>
        <w:right w:val="none" w:sz="0" w:space="0" w:color="auto"/>
      </w:divBdr>
    </w:div>
    <w:div w:id="1972634679">
      <w:bodyDiv w:val="1"/>
      <w:marLeft w:val="0"/>
      <w:marRight w:val="0"/>
      <w:marTop w:val="0"/>
      <w:marBottom w:val="0"/>
      <w:divBdr>
        <w:top w:val="none" w:sz="0" w:space="0" w:color="auto"/>
        <w:left w:val="none" w:sz="0" w:space="0" w:color="auto"/>
        <w:bottom w:val="none" w:sz="0" w:space="0" w:color="auto"/>
        <w:right w:val="none" w:sz="0" w:space="0" w:color="auto"/>
      </w:divBdr>
    </w:div>
    <w:div w:id="1986935663">
      <w:bodyDiv w:val="1"/>
      <w:marLeft w:val="0"/>
      <w:marRight w:val="0"/>
      <w:marTop w:val="0"/>
      <w:marBottom w:val="0"/>
      <w:divBdr>
        <w:top w:val="none" w:sz="0" w:space="0" w:color="auto"/>
        <w:left w:val="none" w:sz="0" w:space="0" w:color="auto"/>
        <w:bottom w:val="none" w:sz="0" w:space="0" w:color="auto"/>
        <w:right w:val="none" w:sz="0" w:space="0" w:color="auto"/>
      </w:divBdr>
    </w:div>
    <w:div w:id="1987196724">
      <w:bodyDiv w:val="1"/>
      <w:marLeft w:val="0"/>
      <w:marRight w:val="0"/>
      <w:marTop w:val="0"/>
      <w:marBottom w:val="0"/>
      <w:divBdr>
        <w:top w:val="none" w:sz="0" w:space="0" w:color="auto"/>
        <w:left w:val="none" w:sz="0" w:space="0" w:color="auto"/>
        <w:bottom w:val="none" w:sz="0" w:space="0" w:color="auto"/>
        <w:right w:val="none" w:sz="0" w:space="0" w:color="auto"/>
      </w:divBdr>
    </w:div>
    <w:div w:id="2009553741">
      <w:bodyDiv w:val="1"/>
      <w:marLeft w:val="0"/>
      <w:marRight w:val="0"/>
      <w:marTop w:val="0"/>
      <w:marBottom w:val="0"/>
      <w:divBdr>
        <w:top w:val="none" w:sz="0" w:space="0" w:color="auto"/>
        <w:left w:val="none" w:sz="0" w:space="0" w:color="auto"/>
        <w:bottom w:val="none" w:sz="0" w:space="0" w:color="auto"/>
        <w:right w:val="none" w:sz="0" w:space="0" w:color="auto"/>
      </w:divBdr>
    </w:div>
    <w:div w:id="2013988543">
      <w:bodyDiv w:val="1"/>
      <w:marLeft w:val="0"/>
      <w:marRight w:val="0"/>
      <w:marTop w:val="0"/>
      <w:marBottom w:val="0"/>
      <w:divBdr>
        <w:top w:val="none" w:sz="0" w:space="0" w:color="auto"/>
        <w:left w:val="none" w:sz="0" w:space="0" w:color="auto"/>
        <w:bottom w:val="none" w:sz="0" w:space="0" w:color="auto"/>
        <w:right w:val="none" w:sz="0" w:space="0" w:color="auto"/>
      </w:divBdr>
    </w:div>
    <w:div w:id="2027095955">
      <w:bodyDiv w:val="1"/>
      <w:marLeft w:val="0"/>
      <w:marRight w:val="0"/>
      <w:marTop w:val="0"/>
      <w:marBottom w:val="0"/>
      <w:divBdr>
        <w:top w:val="none" w:sz="0" w:space="0" w:color="auto"/>
        <w:left w:val="none" w:sz="0" w:space="0" w:color="auto"/>
        <w:bottom w:val="none" w:sz="0" w:space="0" w:color="auto"/>
        <w:right w:val="none" w:sz="0" w:space="0" w:color="auto"/>
      </w:divBdr>
    </w:div>
    <w:div w:id="2058426642">
      <w:bodyDiv w:val="1"/>
      <w:marLeft w:val="0"/>
      <w:marRight w:val="0"/>
      <w:marTop w:val="0"/>
      <w:marBottom w:val="0"/>
      <w:divBdr>
        <w:top w:val="none" w:sz="0" w:space="0" w:color="auto"/>
        <w:left w:val="none" w:sz="0" w:space="0" w:color="auto"/>
        <w:bottom w:val="none" w:sz="0" w:space="0" w:color="auto"/>
        <w:right w:val="none" w:sz="0" w:space="0" w:color="auto"/>
      </w:divBdr>
    </w:div>
    <w:div w:id="2113889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leg.wa.gov/RCW/default.aspx?cite=36.70A.070" TargetMode="External"/><Relationship Id="rId13" Type="http://schemas.openxmlformats.org/officeDocument/2006/relationships/hyperlink" Target="https://www.codepublishing.com/WA/LakeForestPark/" TargetMode="External"/><Relationship Id="rId18" Type="http://schemas.openxmlformats.org/officeDocument/2006/relationships/hyperlink" Target="https://www.cityoflfp.gov/DocumentCenter/View/7719/Town-Center-Vision-FINAL-APPROVED-10-10-2019-by-Res-1746" TargetMode="External"/><Relationship Id="rId26" Type="http://schemas.openxmlformats.org/officeDocument/2006/relationships/footer" Target="footer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www.codepublishing.com/WA/LakeForestPark/" TargetMode="External"/><Relationship Id="rId17" Type="http://schemas.openxmlformats.org/officeDocument/2006/relationships/hyperlink" Target="https://cdn.kingcounty.gov/-/media/king-county/depts/executive/performance-strategy-budget/regional-planning/2016compplanupdate/2022updateto2016-asamended/2016_kccp_kingcountycomprehensive_plan-updated_12062022_with_ord_19555.pdf?rev=09dfcfcf75b645709215832e6ed42d66&amp;hash=3F362F136FC5B7FB74D6CA3FE6CDA97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kingcounty.gov/en/dept/executive/governance-leadership/performance-strategy-budget/regional-planning/king-county-comprehensive-plan" TargetMode="External"/><Relationship Id="rId20" Type="http://schemas.microsoft.com/office/2011/relationships/commentsExtended" Target="commentsExtended.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p.leg.wa.gov/RCW/default.aspx?cite=36.70A.07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psrc.org/media/1723" TargetMode="External"/><Relationship Id="rId23" Type="http://schemas.openxmlformats.org/officeDocument/2006/relationships/hyperlink" Target="http://www.cityoflfp.gov/DocumentCenter/View/396" TargetMode="External"/><Relationship Id="rId28" Type="http://schemas.openxmlformats.org/officeDocument/2006/relationships/footer" Target="footer2.xml"/><Relationship Id="rId10" Type="http://schemas.openxmlformats.org/officeDocument/2006/relationships/hyperlink" Target="https://depts.washington.edu/civilr/covenants.htm" TargetMode="External"/><Relationship Id="rId19" Type="http://schemas.openxmlformats.org/officeDocument/2006/relationships/comments" Target="comments.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pp.leg.wa.gov/RCW/default.aspx?cite=36.70A.070" TargetMode="External"/><Relationship Id="rId14" Type="http://schemas.openxmlformats.org/officeDocument/2006/relationships/hyperlink" Target="https://www.psrc.org/planning-2050/vision-2050" TargetMode="External"/><Relationship Id="rId22" Type="http://schemas.microsoft.com/office/2018/08/relationships/commentsExtensible" Target="commentsExtensible.xml"/><Relationship Id="rId27" Type="http://schemas.openxmlformats.org/officeDocument/2006/relationships/header" Target="header3.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CJ Theme Colors">
  <a:themeElements>
    <a:clrScheme name="SCJ Alliance">
      <a:dk1>
        <a:srgbClr val="6D6E71"/>
      </a:dk1>
      <a:lt1>
        <a:srgbClr val="FFFFFF"/>
      </a:lt1>
      <a:dk2>
        <a:srgbClr val="2370B3"/>
      </a:dk2>
      <a:lt2>
        <a:srgbClr val="EAEAEA"/>
      </a:lt2>
      <a:accent1>
        <a:srgbClr val="5C5C5C"/>
      </a:accent1>
      <a:accent2>
        <a:srgbClr val="63BC55"/>
      </a:accent2>
      <a:accent3>
        <a:srgbClr val="43A7CB"/>
      </a:accent3>
      <a:accent4>
        <a:srgbClr val="F57E20"/>
      </a:accent4>
      <a:accent5>
        <a:srgbClr val="517C9C"/>
      </a:accent5>
      <a:accent6>
        <a:srgbClr val="71307D"/>
      </a:accent6>
      <a:hlink>
        <a:srgbClr val="99CC33"/>
      </a:hlink>
      <a:folHlink>
        <a:srgbClr val="A23795"/>
      </a:folHlink>
    </a:clrScheme>
    <a:fontScheme name="SCJ Theme Fonts">
      <a:majorFont>
        <a:latin typeface="Segoe UI Semi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9AB72-5368-4FA5-813B-92B6078F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5013</Words>
  <Characters>29728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Tapert</dc:creator>
  <cp:keywords/>
  <dc:description/>
  <cp:lastModifiedBy>Mark Hofman</cp:lastModifiedBy>
  <cp:revision>2</cp:revision>
  <cp:lastPrinted>2017-08-28T22:11:00Z</cp:lastPrinted>
  <dcterms:created xsi:type="dcterms:W3CDTF">2024-09-25T22:46:00Z</dcterms:created>
  <dcterms:modified xsi:type="dcterms:W3CDTF">2024-09-25T22:46:00Z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64b4ee6f-8a4a-4636-8b04-d9930dc92ca0</vt:lpwstr>
  </property>
</Properties>
</file>